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B4B29F" w14:textId="0E99DF52" w:rsidR="000F27EB" w:rsidRPr="00B55935" w:rsidRDefault="000F27EB" w:rsidP="000F27EB">
      <w:pPr>
        <w:pStyle w:val="Header"/>
        <w:tabs>
          <w:tab w:val="left" w:pos="8280"/>
        </w:tabs>
        <w:spacing w:line="280" w:lineRule="exact"/>
        <w:jc w:val="both"/>
        <w:rPr>
          <w:rFonts w:ascii="Calibri" w:eastAsia="新細明體" w:hAnsi="Calibri" w:cs="Arial"/>
          <w:noProof w:val="0"/>
          <w:sz w:val="24"/>
          <w:szCs w:val="24"/>
          <w:lang w:eastAsia="ja-JP"/>
        </w:rPr>
      </w:pPr>
      <w:bookmarkStart w:id="0" w:name="_GoBack"/>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w:t>
      </w:r>
      <w:r w:rsidR="00830608">
        <w:rPr>
          <w:rFonts w:ascii="Calibri" w:eastAsia="新細明體" w:hAnsi="Calibri" w:cs="Arial"/>
          <w:noProof w:val="0"/>
          <w:sz w:val="24"/>
          <w:szCs w:val="24"/>
          <w:lang w:eastAsia="ja-JP"/>
        </w:rPr>
        <w:t>5-e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CB5AEE" w:rsidRPr="00CB5AEE">
        <w:rPr>
          <w:rFonts w:ascii="Calibri" w:eastAsia="新細明體" w:hAnsi="Calibri" w:cs="Arial"/>
          <w:noProof w:val="0"/>
          <w:sz w:val="24"/>
          <w:szCs w:val="24"/>
          <w:lang w:eastAsia="ja-JP"/>
        </w:rPr>
        <w:t>R4-2006573</w:t>
      </w:r>
    </w:p>
    <w:p w14:paraId="713559FF" w14:textId="60CE2692" w:rsidR="000F27EB" w:rsidRDefault="00830608" w:rsidP="000F27EB">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Pr="009C10A0">
        <w:rPr>
          <w:rFonts w:ascii="Calibri" w:eastAsia="新細明體" w:hAnsi="Calibri" w:cs="Arial"/>
          <w:b/>
          <w:sz w:val="24"/>
          <w:szCs w:val="24"/>
          <w:lang w:eastAsia="ja-JP"/>
        </w:rPr>
        <w:t>25 May – 5 June</w:t>
      </w:r>
      <w:r w:rsidRPr="00E05CF0">
        <w:rPr>
          <w:rFonts w:ascii="Calibri" w:eastAsia="新細明體" w:hAnsi="Calibri" w:cs="Arial"/>
          <w:b/>
          <w:sz w:val="24"/>
          <w:szCs w:val="24"/>
          <w:lang w:eastAsia="ja-JP"/>
        </w:rPr>
        <w:t>, 2020</w:t>
      </w:r>
    </w:p>
    <w:p w14:paraId="522BCE00" w14:textId="77777777" w:rsidR="0053371F" w:rsidRPr="002F29E4" w:rsidRDefault="0053371F" w:rsidP="0053371F">
      <w:pPr>
        <w:pStyle w:val="Header"/>
        <w:rPr>
          <w:rFonts w:ascii="Calibri" w:eastAsia="新細明體" w:hAnsi="Calibri"/>
          <w:sz w:val="24"/>
          <w:highlight w:val="yellow"/>
          <w:lang w:eastAsia="zh-TW"/>
        </w:rPr>
      </w:pPr>
    </w:p>
    <w:p w14:paraId="6352570E" w14:textId="1D0788E9" w:rsidR="00FB1EA3" w:rsidRPr="00F52EE4" w:rsidRDefault="0053371F" w:rsidP="0053371F">
      <w:pPr>
        <w:ind w:left="1985" w:hanging="1985"/>
        <w:rPr>
          <w:rFonts w:cs="Arial"/>
          <w:b/>
          <w:bCs/>
        </w:rPr>
      </w:pPr>
      <w:r w:rsidRPr="00C57C45">
        <w:rPr>
          <w:rFonts w:cs="Arial"/>
          <w:b/>
          <w:bCs/>
        </w:rPr>
        <w:t>Agenda Item:</w:t>
      </w:r>
      <w:r w:rsidR="00FB1EA3" w:rsidRPr="00C57C45">
        <w:rPr>
          <w:rFonts w:cs="Arial"/>
          <w:b/>
          <w:bCs/>
        </w:rPr>
        <w:tab/>
      </w:r>
      <w:r w:rsidR="00E4274C" w:rsidRPr="00BC7B89">
        <w:rPr>
          <w:rFonts w:cs="Arial"/>
          <w:b/>
          <w:bCs/>
        </w:rPr>
        <w:t>6</w:t>
      </w:r>
      <w:r w:rsidR="00974EE8" w:rsidRPr="00BC7B89">
        <w:rPr>
          <w:rFonts w:cs="Arial"/>
          <w:b/>
          <w:bCs/>
        </w:rPr>
        <w:t>.16.1.2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1F14758F" w:rsidR="00174EC2" w:rsidRDefault="0034111C" w:rsidP="007A4FCF">
      <w:pPr>
        <w:ind w:left="1985" w:hanging="1985"/>
        <w:rPr>
          <w:rFonts w:cs="Arial"/>
          <w:b/>
          <w:bCs/>
        </w:rPr>
      </w:pPr>
      <w:r w:rsidRPr="000C45FD">
        <w:rPr>
          <w:rFonts w:cs="Arial"/>
          <w:b/>
          <w:bCs/>
        </w:rPr>
        <w:t>Title:</w:t>
      </w:r>
      <w:r w:rsidRPr="000C45FD">
        <w:rPr>
          <w:rFonts w:cs="Arial"/>
          <w:b/>
          <w:bCs/>
        </w:rPr>
        <w:tab/>
      </w:r>
      <w:r w:rsidR="00974EE8">
        <w:rPr>
          <w:rFonts w:cs="Arial"/>
          <w:b/>
          <w:bCs/>
        </w:rPr>
        <w:t>Definition of Intra and inter frequency for CSI-RS RRM</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A27D8B3" w14:textId="072889BE" w:rsidR="008D44AE" w:rsidRDefault="00842A23"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this paper, we discuss issues the definition</w:t>
      </w:r>
      <w:r w:rsidR="0079706A">
        <w:rPr>
          <w:rFonts w:asciiTheme="minorHAnsi" w:eastAsiaTheme="minorEastAsia" w:hAnsiTheme="minorHAnsi" w:cstheme="minorBidi"/>
          <w:color w:val="auto"/>
          <w:sz w:val="22"/>
          <w:szCs w:val="22"/>
        </w:rPr>
        <w:t>s</w:t>
      </w:r>
      <w:r>
        <w:rPr>
          <w:rFonts w:asciiTheme="minorHAnsi" w:eastAsiaTheme="minorEastAsia" w:hAnsiTheme="minorHAnsi" w:cstheme="minorBidi"/>
          <w:color w:val="auto"/>
          <w:sz w:val="22"/>
          <w:szCs w:val="22"/>
        </w:rPr>
        <w:t xml:space="preserve"> of intra-frequency and inter-frequency for CSI-RS L3 measurement.</w:t>
      </w:r>
      <w:r w:rsidR="00AB5409">
        <w:rPr>
          <w:rFonts w:asciiTheme="minorHAnsi" w:eastAsiaTheme="minorEastAsia" w:hAnsiTheme="minorHAnsi" w:cstheme="minorBidi"/>
          <w:color w:val="auto"/>
          <w:sz w:val="22"/>
          <w:szCs w:val="22"/>
        </w:rPr>
        <w:t xml:space="preserve"> </w:t>
      </w:r>
      <w:r w:rsidR="00BD01B8">
        <w:rPr>
          <w:rFonts w:asciiTheme="minorHAnsi" w:eastAsiaTheme="minorEastAsia" w:hAnsiTheme="minorHAnsi" w:cstheme="minorBidi"/>
          <w:color w:val="auto"/>
          <w:sz w:val="22"/>
          <w:szCs w:val="22"/>
        </w:rPr>
        <w:t>A</w:t>
      </w:r>
      <w:r w:rsidR="008D44AE">
        <w:rPr>
          <w:rFonts w:asciiTheme="minorHAnsi" w:eastAsiaTheme="minorEastAsia" w:hAnsiTheme="minorHAnsi" w:cstheme="minorBidi"/>
          <w:color w:val="auto"/>
          <w:sz w:val="22"/>
          <w:szCs w:val="22"/>
        </w:rPr>
        <w:t xml:space="preserve"> WF [1] was agreed in last meeting with agreements as well as open issues for further study. </w:t>
      </w:r>
    </w:p>
    <w:tbl>
      <w:tblPr>
        <w:tblStyle w:val="TableGrid"/>
        <w:tblW w:w="0" w:type="auto"/>
        <w:tblLook w:val="04A0" w:firstRow="1" w:lastRow="0" w:firstColumn="1" w:lastColumn="0" w:noHBand="0" w:noVBand="1"/>
      </w:tblPr>
      <w:tblGrid>
        <w:gridCol w:w="9629"/>
      </w:tblGrid>
      <w:tr w:rsidR="008D44AE" w14:paraId="39DE75C0" w14:textId="77777777" w:rsidTr="008D44AE">
        <w:tc>
          <w:tcPr>
            <w:tcW w:w="9629" w:type="dxa"/>
          </w:tcPr>
          <w:p w14:paraId="26581BCC" w14:textId="77777777" w:rsidR="008D44AE" w:rsidRPr="008D44AE" w:rsidRDefault="008D44AE" w:rsidP="008D44AE">
            <w:pPr>
              <w:pStyle w:val="Default"/>
              <w:numPr>
                <w:ilvl w:val="0"/>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highlight w:val="yellow"/>
                <w:lang w:val="en-GB"/>
              </w:rPr>
              <w:t>FFS</w:t>
            </w:r>
            <w:r w:rsidRPr="008D44AE">
              <w:rPr>
                <w:rFonts w:asciiTheme="minorHAnsi" w:eastAsiaTheme="minorEastAsia" w:hAnsiTheme="minorHAnsi" w:cstheme="minorBidi"/>
                <w:color w:val="auto"/>
                <w:sz w:val="20"/>
                <w:szCs w:val="22"/>
                <w:lang w:val="en-GB"/>
              </w:rPr>
              <w:t xml:space="preserve"> the SSB and CSI-RS configured in the same MO share the same intra/inter-frequency definition</w:t>
            </w:r>
          </w:p>
          <w:p w14:paraId="1D2F1ACE" w14:textId="77777777" w:rsidR="008D44AE" w:rsidRPr="008D44AE" w:rsidRDefault="008D44AE" w:rsidP="008D44AE">
            <w:pPr>
              <w:pStyle w:val="Default"/>
              <w:numPr>
                <w:ilvl w:val="0"/>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rPr>
              <w:t>When CSI-RS resource of serving cell is available</w:t>
            </w:r>
          </w:p>
          <w:p w14:paraId="3324256E" w14:textId="77777777" w:rsidR="008D44AE" w:rsidRPr="008D44AE" w:rsidRDefault="008D44AE" w:rsidP="008D44AE">
            <w:pPr>
              <w:pStyle w:val="Default"/>
              <w:numPr>
                <w:ilvl w:val="1"/>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rPr>
              <w:t>CSI-RS based intra-frequency measurement: a measurement is defined as a CSI-RS based intra-frequency measurement provided that:</w:t>
            </w:r>
          </w:p>
          <w:p w14:paraId="0CBCC993" w14:textId="77777777" w:rsidR="008D44AE" w:rsidRPr="008D44AE" w:rsidRDefault="008D44AE" w:rsidP="008D44AE">
            <w:pPr>
              <w:pStyle w:val="Default"/>
              <w:numPr>
                <w:ilvl w:val="2"/>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rPr>
              <w:t>the SCS of CSI-RS on the serving cell and neighbor cell is the same, and</w:t>
            </w:r>
          </w:p>
          <w:p w14:paraId="418DD35C" w14:textId="77777777" w:rsidR="008D44AE" w:rsidRPr="008D44AE" w:rsidRDefault="008D44AE" w:rsidP="008D44AE">
            <w:pPr>
              <w:pStyle w:val="Default"/>
              <w:numPr>
                <w:ilvl w:val="2"/>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rPr>
              <w:t>the CP type of CSI-RS on serving cell and target cell is the same, and</w:t>
            </w:r>
          </w:p>
          <w:p w14:paraId="78F24AC8" w14:textId="77777777" w:rsidR="008D44AE" w:rsidRPr="008D44AE" w:rsidRDefault="008D44AE" w:rsidP="008D44AE">
            <w:pPr>
              <w:pStyle w:val="Default"/>
              <w:numPr>
                <w:ilvl w:val="3"/>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rPr>
              <w:t>It is applied for SCS = 60KHz</w:t>
            </w:r>
          </w:p>
          <w:p w14:paraId="022BDD1C" w14:textId="77777777" w:rsidR="008D44AE" w:rsidRPr="008D44AE" w:rsidRDefault="008D44AE" w:rsidP="008D44AE">
            <w:pPr>
              <w:pStyle w:val="Default"/>
              <w:numPr>
                <w:ilvl w:val="2"/>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highlight w:val="yellow"/>
              </w:rPr>
              <w:t>Option 1</w:t>
            </w:r>
            <w:r w:rsidRPr="008D44AE">
              <w:rPr>
                <w:rFonts w:asciiTheme="minorHAnsi" w:eastAsiaTheme="minorEastAsia" w:hAnsiTheme="minorHAnsi" w:cstheme="minorBidi"/>
                <w:color w:val="auto"/>
                <w:sz w:val="20"/>
                <w:szCs w:val="22"/>
              </w:rPr>
              <w:t xml:space="preserve"> (Intel, MTK, Huawei, Apple, OPPO)</w:t>
            </w:r>
          </w:p>
          <w:p w14:paraId="67CE37C9" w14:textId="77777777" w:rsidR="008D44AE" w:rsidRPr="008D44AE" w:rsidRDefault="008D44AE" w:rsidP="008D44AE">
            <w:pPr>
              <w:pStyle w:val="Default"/>
              <w:numPr>
                <w:ilvl w:val="3"/>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rPr>
              <w:t>the centre frequency of CSI-RS resources on the target cell configured for measurement is the same as centre frequency of CSI-RS resource on the serving cell indicated in servingCellMO</w:t>
            </w:r>
          </w:p>
          <w:p w14:paraId="6D3F1833" w14:textId="77777777" w:rsidR="008D44AE" w:rsidRPr="008D44AE" w:rsidRDefault="008D44AE" w:rsidP="008D44AE">
            <w:pPr>
              <w:pStyle w:val="Default"/>
              <w:numPr>
                <w:ilvl w:val="2"/>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highlight w:val="yellow"/>
              </w:rPr>
              <w:t>Option 2</w:t>
            </w:r>
            <w:r w:rsidRPr="008D44AE">
              <w:rPr>
                <w:rFonts w:asciiTheme="minorHAnsi" w:eastAsiaTheme="minorEastAsia" w:hAnsiTheme="minorHAnsi" w:cstheme="minorBidi"/>
                <w:color w:val="auto"/>
                <w:sz w:val="20"/>
                <w:szCs w:val="22"/>
              </w:rPr>
              <w:t xml:space="preserve"> (ZTE, QC, CATT, NEC, Nokia, DOCOMO)</w:t>
            </w:r>
          </w:p>
          <w:p w14:paraId="289048E0" w14:textId="77777777" w:rsidR="008D44AE" w:rsidRPr="008D44AE" w:rsidRDefault="008D44AE" w:rsidP="008D44AE">
            <w:pPr>
              <w:pStyle w:val="Default"/>
              <w:numPr>
                <w:ilvl w:val="3"/>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rPr>
              <w:t>the centre frequency of CSI-RS resources on the target cell configured for measurement is the same as centre frequency of CSI-RS resource on the serving cell</w:t>
            </w:r>
          </w:p>
          <w:p w14:paraId="42488607" w14:textId="77777777" w:rsidR="008D44AE" w:rsidRPr="008D44AE" w:rsidRDefault="008D44AE" w:rsidP="008D44AE">
            <w:pPr>
              <w:pStyle w:val="Default"/>
              <w:numPr>
                <w:ilvl w:val="3"/>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rPr>
              <w:t>Common understanding: centre frequency of CSI-RS resource on the serving cell is indicated in servingCellMO</w:t>
            </w:r>
          </w:p>
          <w:p w14:paraId="734A8D69" w14:textId="77777777" w:rsidR="008D44AE" w:rsidRPr="008D44AE" w:rsidRDefault="008D44AE" w:rsidP="008D44AE">
            <w:pPr>
              <w:pStyle w:val="Default"/>
              <w:numPr>
                <w:ilvl w:val="1"/>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rPr>
              <w:t>CSI-RS based inter-frequency measurement: a measurement is defined as a CSI-RS based inter-frequency measurement if it is not a CSI-RS based intra-frequency measurement</w:t>
            </w:r>
          </w:p>
          <w:p w14:paraId="0E1FF14E" w14:textId="77777777" w:rsidR="008D44AE" w:rsidRPr="008D44AE" w:rsidRDefault="008D44AE" w:rsidP="008D44AE">
            <w:pPr>
              <w:pStyle w:val="Default"/>
              <w:numPr>
                <w:ilvl w:val="0"/>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rPr>
              <w:t>When CSI-RS resource of serving cell is not available</w:t>
            </w:r>
          </w:p>
          <w:p w14:paraId="7A78F00F" w14:textId="77777777" w:rsidR="008D44AE" w:rsidRPr="008D44AE" w:rsidRDefault="008D44AE" w:rsidP="008D44AE">
            <w:pPr>
              <w:pStyle w:val="Default"/>
              <w:numPr>
                <w:ilvl w:val="1"/>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highlight w:val="yellow"/>
              </w:rPr>
              <w:t>Option 1</w:t>
            </w:r>
            <w:r w:rsidRPr="008D44AE">
              <w:rPr>
                <w:rFonts w:asciiTheme="minorHAnsi" w:eastAsiaTheme="minorEastAsia" w:hAnsiTheme="minorHAnsi" w:cstheme="minorBidi"/>
                <w:color w:val="auto"/>
                <w:sz w:val="20"/>
                <w:szCs w:val="22"/>
              </w:rPr>
              <w:t>: All MO are inter-frequency (ZTE, vivo, Apple, CATT, NEC, DOCOMO)</w:t>
            </w:r>
          </w:p>
          <w:p w14:paraId="0C9E6E88" w14:textId="77777777" w:rsidR="008D44AE" w:rsidRPr="008D44AE" w:rsidRDefault="008D44AE" w:rsidP="008D44AE">
            <w:pPr>
              <w:pStyle w:val="Default"/>
              <w:numPr>
                <w:ilvl w:val="1"/>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highlight w:val="yellow"/>
              </w:rPr>
              <w:t>Option 2</w:t>
            </w:r>
            <w:r w:rsidRPr="008D44AE">
              <w:rPr>
                <w:rFonts w:asciiTheme="minorHAnsi" w:eastAsiaTheme="minorEastAsia" w:hAnsiTheme="minorHAnsi" w:cstheme="minorBidi"/>
                <w:color w:val="auto"/>
                <w:sz w:val="20"/>
                <w:szCs w:val="22"/>
              </w:rPr>
              <w:t>: No requirement is applied (Apple, Nokia, CATT, Qualcomm, MTK)</w:t>
            </w:r>
          </w:p>
          <w:p w14:paraId="35030D48" w14:textId="77777777" w:rsidR="008D44AE" w:rsidRPr="008D44AE" w:rsidRDefault="008D44AE" w:rsidP="008D44AE">
            <w:pPr>
              <w:pStyle w:val="Default"/>
              <w:numPr>
                <w:ilvl w:val="1"/>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highlight w:val="yellow"/>
              </w:rPr>
              <w:t>Other options</w:t>
            </w:r>
            <w:r w:rsidRPr="008D44AE">
              <w:rPr>
                <w:rFonts w:asciiTheme="minorHAnsi" w:eastAsiaTheme="minorEastAsia" w:hAnsiTheme="minorHAnsi" w:cstheme="minorBidi"/>
                <w:color w:val="auto"/>
                <w:sz w:val="20"/>
                <w:szCs w:val="22"/>
              </w:rPr>
              <w:t xml:space="preserve"> are not precluded</w:t>
            </w:r>
          </w:p>
          <w:p w14:paraId="51214DA2" w14:textId="77777777" w:rsidR="008D44AE" w:rsidRPr="008D44AE" w:rsidRDefault="008D44AE" w:rsidP="008D44AE">
            <w:pPr>
              <w:pStyle w:val="Default"/>
              <w:numPr>
                <w:ilvl w:val="0"/>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rPr>
              <w:t>Define intra-frequency requirements for the scenarios</w:t>
            </w:r>
          </w:p>
          <w:p w14:paraId="05AC2ED3" w14:textId="77777777" w:rsidR="008D44AE" w:rsidRPr="008D44AE" w:rsidRDefault="008D44AE" w:rsidP="008D44AE">
            <w:pPr>
              <w:pStyle w:val="Default"/>
              <w:numPr>
                <w:ilvl w:val="1"/>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rPr>
              <w:t xml:space="preserve">all CSI-RS resources in the same MO have the same BW </w:t>
            </w:r>
          </w:p>
          <w:p w14:paraId="398D0881" w14:textId="77777777" w:rsidR="008D44AE" w:rsidRPr="008D44AE" w:rsidRDefault="008D44AE" w:rsidP="008D44AE">
            <w:pPr>
              <w:pStyle w:val="Default"/>
              <w:numPr>
                <w:ilvl w:val="1"/>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rPr>
              <w:t>the BW of the CSI-RS on the neighbor cell is within the active BWP of the UE</w:t>
            </w:r>
          </w:p>
          <w:p w14:paraId="728C0B03" w14:textId="77777777" w:rsidR="008D44AE" w:rsidRPr="008D44AE" w:rsidRDefault="008D44AE" w:rsidP="008D44AE">
            <w:pPr>
              <w:pStyle w:val="Default"/>
              <w:numPr>
                <w:ilvl w:val="1"/>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highlight w:val="yellow"/>
              </w:rPr>
              <w:t>FFS</w:t>
            </w:r>
            <w:r w:rsidRPr="008D44AE">
              <w:rPr>
                <w:rFonts w:asciiTheme="minorHAnsi" w:eastAsiaTheme="minorEastAsia" w:hAnsiTheme="minorHAnsi" w:cstheme="minorBidi"/>
                <w:color w:val="auto"/>
                <w:sz w:val="20"/>
                <w:szCs w:val="22"/>
              </w:rPr>
              <w:t xml:space="preserve">: No requirement is defined when the BW of intra-MO is different from that of the CSI-RS resources configured for the serving cell in Rel-16 </w:t>
            </w:r>
          </w:p>
          <w:p w14:paraId="018F5D3E" w14:textId="77777777" w:rsidR="008D44AE" w:rsidRPr="008D44AE" w:rsidRDefault="008D44AE" w:rsidP="008D44AE">
            <w:pPr>
              <w:pStyle w:val="Default"/>
              <w:numPr>
                <w:ilvl w:val="0"/>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rPr>
              <w:t>Define inter-frequency requirements for the scenarios</w:t>
            </w:r>
          </w:p>
          <w:p w14:paraId="73F8BD68" w14:textId="77777777" w:rsidR="008D44AE" w:rsidRPr="008D44AE" w:rsidRDefault="008D44AE" w:rsidP="008D44AE">
            <w:pPr>
              <w:pStyle w:val="Default"/>
              <w:numPr>
                <w:ilvl w:val="1"/>
                <w:numId w:val="27"/>
              </w:numPr>
              <w:jc w:val="both"/>
              <w:rPr>
                <w:rFonts w:asciiTheme="minorHAnsi" w:eastAsiaTheme="minorEastAsia" w:hAnsiTheme="minorHAnsi" w:cstheme="minorBidi"/>
                <w:color w:val="auto"/>
                <w:sz w:val="20"/>
                <w:szCs w:val="22"/>
              </w:rPr>
            </w:pPr>
            <w:r w:rsidRPr="008D44AE">
              <w:rPr>
                <w:rFonts w:asciiTheme="minorHAnsi" w:eastAsiaTheme="minorEastAsia" w:hAnsiTheme="minorHAnsi" w:cstheme="minorBidi"/>
                <w:color w:val="auto"/>
                <w:sz w:val="20"/>
                <w:szCs w:val="22"/>
              </w:rPr>
              <w:t xml:space="preserve">all CSI-RS resources in the same MO have the same BW </w:t>
            </w:r>
          </w:p>
          <w:p w14:paraId="6D06D320" w14:textId="64DEE568" w:rsidR="008D44AE" w:rsidRDefault="008D44AE" w:rsidP="008D44AE">
            <w:pPr>
              <w:pStyle w:val="Default"/>
              <w:numPr>
                <w:ilvl w:val="1"/>
                <w:numId w:val="27"/>
              </w:numPr>
              <w:jc w:val="both"/>
              <w:rPr>
                <w:rFonts w:asciiTheme="minorHAnsi" w:eastAsiaTheme="minorEastAsia" w:hAnsiTheme="minorHAnsi" w:cstheme="minorBidi"/>
                <w:color w:val="auto"/>
                <w:sz w:val="22"/>
                <w:szCs w:val="22"/>
              </w:rPr>
            </w:pPr>
            <w:r w:rsidRPr="008D44AE">
              <w:rPr>
                <w:rFonts w:asciiTheme="minorHAnsi" w:eastAsiaTheme="minorEastAsia" w:hAnsiTheme="minorHAnsi" w:cstheme="minorBidi"/>
                <w:color w:val="auto"/>
                <w:sz w:val="20"/>
                <w:szCs w:val="22"/>
                <w:highlight w:val="yellow"/>
              </w:rPr>
              <w:t>FFS</w:t>
            </w:r>
            <w:r w:rsidRPr="008D44AE">
              <w:rPr>
                <w:rFonts w:asciiTheme="minorHAnsi" w:eastAsiaTheme="minorEastAsia" w:hAnsiTheme="minorHAnsi" w:cstheme="minorBidi"/>
                <w:color w:val="auto"/>
                <w:sz w:val="20"/>
                <w:szCs w:val="22"/>
              </w:rPr>
              <w:t xml:space="preserve"> the BW of the CSI-RS on the neighbor cell is not completely contained or within in the active BWP of the UE</w:t>
            </w:r>
          </w:p>
        </w:tc>
      </w:tr>
    </w:tbl>
    <w:p w14:paraId="4E3AEF82" w14:textId="753B947A" w:rsidR="00AB5409" w:rsidRDefault="00842A23"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W</w:t>
      </w:r>
      <w:r w:rsidR="00AB5409">
        <w:rPr>
          <w:rFonts w:asciiTheme="minorHAnsi" w:eastAsiaTheme="minorEastAsia" w:hAnsiTheme="minorHAnsi" w:cstheme="minorBidi"/>
          <w:color w:val="auto"/>
          <w:sz w:val="22"/>
          <w:szCs w:val="22"/>
        </w:rPr>
        <w:t>e provide our view</w:t>
      </w:r>
      <w:r w:rsidR="00BD01B8">
        <w:rPr>
          <w:rFonts w:asciiTheme="minorHAnsi" w:eastAsiaTheme="minorEastAsia" w:hAnsiTheme="minorHAnsi" w:cstheme="minorBidi"/>
          <w:color w:val="auto"/>
          <w:sz w:val="22"/>
          <w:szCs w:val="22"/>
        </w:rPr>
        <w:t>s</w:t>
      </w:r>
      <w:r w:rsidR="00AB5409">
        <w:rPr>
          <w:rFonts w:asciiTheme="minorHAnsi" w:eastAsiaTheme="minorEastAsia" w:hAnsiTheme="minorHAnsi" w:cstheme="minorBidi"/>
          <w:color w:val="auto"/>
          <w:sz w:val="22"/>
          <w:szCs w:val="22"/>
        </w:rPr>
        <w:t xml:space="preserve"> on the FFS issues</w:t>
      </w:r>
      <w:r w:rsidR="00BD01B8">
        <w:rPr>
          <w:rFonts w:asciiTheme="minorHAnsi" w:eastAsiaTheme="minorEastAsia" w:hAnsiTheme="minorHAnsi" w:cstheme="minorBidi"/>
          <w:color w:val="auto"/>
          <w:sz w:val="22"/>
          <w:szCs w:val="22"/>
        </w:rPr>
        <w:t xml:space="preserve"> in this paper</w:t>
      </w:r>
      <w:r>
        <w:rPr>
          <w:rFonts w:asciiTheme="minorHAnsi" w:eastAsiaTheme="minorEastAsia" w:hAnsiTheme="minorHAnsi" w:cstheme="minorBidi"/>
          <w:color w:val="auto"/>
          <w:sz w:val="22"/>
          <w:szCs w:val="22"/>
        </w:rPr>
        <w:t>.</w:t>
      </w:r>
    </w:p>
    <w:p w14:paraId="4A2809A3" w14:textId="0412C1C9" w:rsidR="00BD01B8" w:rsidRPr="00BD01B8" w:rsidRDefault="00BD01B8" w:rsidP="00BD01B8">
      <w:pPr>
        <w:pStyle w:val="Default"/>
        <w:numPr>
          <w:ilvl w:val="0"/>
          <w:numId w:val="28"/>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Issue 1: Whether </w:t>
      </w:r>
      <w:r w:rsidRPr="00BD01B8">
        <w:rPr>
          <w:rFonts w:asciiTheme="minorHAnsi" w:eastAsiaTheme="minorEastAsia" w:hAnsiTheme="minorHAnsi" w:cstheme="minorBidi"/>
          <w:color w:val="auto"/>
          <w:sz w:val="22"/>
          <w:szCs w:val="22"/>
        </w:rPr>
        <w:t>the SSB and CSI-RS configured in the same MO share the same intra/inter-frequency definition</w:t>
      </w:r>
    </w:p>
    <w:p w14:paraId="0ADABA82" w14:textId="5EA0F8DC" w:rsidR="00BD01B8" w:rsidRDefault="00BD01B8" w:rsidP="00BD01B8">
      <w:pPr>
        <w:pStyle w:val="Default"/>
        <w:numPr>
          <w:ilvl w:val="0"/>
          <w:numId w:val="28"/>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Issue 2: Whether intra-frequency MO should be the one indicated as </w:t>
      </w:r>
      <w:r w:rsidRPr="00BD01B8">
        <w:rPr>
          <w:rFonts w:asciiTheme="minorHAnsi" w:eastAsiaTheme="minorEastAsia" w:hAnsiTheme="minorHAnsi" w:cstheme="minorBidi"/>
          <w:color w:val="auto"/>
          <w:sz w:val="22"/>
          <w:szCs w:val="22"/>
        </w:rPr>
        <w:t>servingCellMO</w:t>
      </w:r>
    </w:p>
    <w:p w14:paraId="6D6F3413" w14:textId="077FC36B" w:rsidR="00BD01B8" w:rsidRPr="00BD01B8" w:rsidRDefault="00BD01B8" w:rsidP="00BD01B8">
      <w:pPr>
        <w:pStyle w:val="Default"/>
        <w:numPr>
          <w:ilvl w:val="0"/>
          <w:numId w:val="28"/>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Issue 3: How to handle the case when </w:t>
      </w:r>
      <w:r w:rsidRPr="00BD01B8">
        <w:rPr>
          <w:rFonts w:asciiTheme="minorHAnsi" w:eastAsiaTheme="minorEastAsia" w:hAnsiTheme="minorHAnsi" w:cstheme="minorBidi"/>
          <w:color w:val="auto"/>
          <w:sz w:val="22"/>
          <w:szCs w:val="22"/>
        </w:rPr>
        <w:t>CSI-RS resource of serving cell is not available</w:t>
      </w:r>
    </w:p>
    <w:p w14:paraId="509EFA34" w14:textId="6C54C805" w:rsidR="00BD01B8" w:rsidRPr="00BD01B8" w:rsidRDefault="00BD01B8" w:rsidP="00BD01B8">
      <w:pPr>
        <w:pStyle w:val="Default"/>
        <w:numPr>
          <w:ilvl w:val="0"/>
          <w:numId w:val="28"/>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Issue 4: Whether </w:t>
      </w:r>
      <w:r w:rsidRPr="00BD01B8">
        <w:rPr>
          <w:rFonts w:asciiTheme="minorHAnsi" w:eastAsiaTheme="minorEastAsia" w:hAnsiTheme="minorHAnsi" w:cstheme="minorBidi"/>
          <w:color w:val="auto"/>
          <w:sz w:val="22"/>
          <w:szCs w:val="22"/>
        </w:rPr>
        <w:t>no intra-frequency requirement is defined when the BW of intra-MO is different from that of the CSI-RS resources configured for the serving cell in Rel-16</w:t>
      </w:r>
    </w:p>
    <w:p w14:paraId="5877B81A" w14:textId="3D311FF8" w:rsidR="00BD01B8" w:rsidRPr="00842EE0" w:rsidRDefault="00BD01B8" w:rsidP="00BD01B8">
      <w:pPr>
        <w:pStyle w:val="Default"/>
        <w:numPr>
          <w:ilvl w:val="0"/>
          <w:numId w:val="28"/>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lastRenderedPageBreak/>
        <w:t xml:space="preserve">Issue 5: </w:t>
      </w:r>
      <w:r w:rsidRPr="00BD01B8">
        <w:rPr>
          <w:rFonts w:asciiTheme="minorHAnsi" w:eastAsiaTheme="minorEastAsia" w:hAnsiTheme="minorHAnsi" w:cstheme="minorBidi"/>
          <w:color w:val="auto"/>
          <w:sz w:val="22"/>
          <w:szCs w:val="22"/>
        </w:rPr>
        <w:t xml:space="preserve">How to handle the case when the BW of the CSI-RS on the neighbor cell </w:t>
      </w:r>
      <w:r w:rsidR="00D97527">
        <w:rPr>
          <w:rFonts w:asciiTheme="minorHAnsi" w:eastAsiaTheme="minorEastAsia" w:hAnsiTheme="minorHAnsi" w:cstheme="minorBidi"/>
          <w:color w:val="auto"/>
          <w:sz w:val="22"/>
          <w:szCs w:val="22"/>
        </w:rPr>
        <w:t xml:space="preserve">of an inter-frequency layer </w:t>
      </w:r>
      <w:r w:rsidRPr="00BD01B8">
        <w:rPr>
          <w:rFonts w:asciiTheme="minorHAnsi" w:eastAsiaTheme="minorEastAsia" w:hAnsiTheme="minorHAnsi" w:cstheme="minorBidi"/>
          <w:color w:val="auto"/>
          <w:sz w:val="22"/>
          <w:szCs w:val="22"/>
        </w:rPr>
        <w:t>is not completely contained or within in the active BWP of the UE</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42E49D21" w14:textId="77777777" w:rsidR="00BD01B8" w:rsidRPr="00BD01B8" w:rsidRDefault="00BD01B8" w:rsidP="00BD01B8">
      <w:pPr>
        <w:pStyle w:val="Default"/>
        <w:jc w:val="both"/>
        <w:rPr>
          <w:rFonts w:asciiTheme="minorHAnsi" w:eastAsiaTheme="minorEastAsia" w:hAnsiTheme="minorHAnsi" w:cstheme="minorBidi"/>
          <w:b/>
          <w:color w:val="auto"/>
          <w:sz w:val="22"/>
          <w:szCs w:val="22"/>
          <w:u w:val="single"/>
        </w:rPr>
      </w:pPr>
      <w:r w:rsidRPr="00BD01B8">
        <w:rPr>
          <w:rFonts w:asciiTheme="minorHAnsi" w:eastAsiaTheme="minorEastAsia" w:hAnsiTheme="minorHAnsi" w:cstheme="minorBidi"/>
          <w:b/>
          <w:color w:val="auto"/>
          <w:sz w:val="22"/>
          <w:szCs w:val="22"/>
          <w:u w:val="single"/>
        </w:rPr>
        <w:t>Issue 1: Whether the SSB and CSI-RS configured in the same MO share the same intra/inter-frequency definition</w:t>
      </w:r>
    </w:p>
    <w:p w14:paraId="7FE97830" w14:textId="77777777" w:rsidR="00BD01B8" w:rsidRDefault="00BD01B8" w:rsidP="00BD01B8">
      <w:pPr>
        <w:pStyle w:val="Default"/>
        <w:jc w:val="both"/>
        <w:rPr>
          <w:rFonts w:asciiTheme="minorHAnsi" w:eastAsiaTheme="minorEastAsia" w:hAnsiTheme="minorHAnsi" w:cstheme="minorBidi"/>
          <w:color w:val="auto"/>
          <w:sz w:val="22"/>
          <w:szCs w:val="22"/>
        </w:rPr>
      </w:pPr>
    </w:p>
    <w:p w14:paraId="0D144372" w14:textId="7F03F2B9" w:rsidR="00BD01B8" w:rsidRDefault="00BD01B8" w:rsidP="00BD01B8">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another agreed WF [2] in last meeting, RAN4 agreed to only introduce requirements for CSI-RS with associated SSB. </w:t>
      </w:r>
    </w:p>
    <w:tbl>
      <w:tblPr>
        <w:tblStyle w:val="TableGrid"/>
        <w:tblW w:w="0" w:type="auto"/>
        <w:tblInd w:w="284" w:type="dxa"/>
        <w:tblLook w:val="04A0" w:firstRow="1" w:lastRow="0" w:firstColumn="1" w:lastColumn="0" w:noHBand="0" w:noVBand="1"/>
      </w:tblPr>
      <w:tblGrid>
        <w:gridCol w:w="9345"/>
      </w:tblGrid>
      <w:tr w:rsidR="00BD01B8" w14:paraId="27D2CF9E" w14:textId="77777777" w:rsidTr="00BD01B8">
        <w:tc>
          <w:tcPr>
            <w:tcW w:w="9629" w:type="dxa"/>
          </w:tcPr>
          <w:p w14:paraId="18D768A5" w14:textId="77777777" w:rsidR="00BD01B8" w:rsidRPr="00BD01B8" w:rsidRDefault="00BD01B8" w:rsidP="00BD01B8">
            <w:pPr>
              <w:pStyle w:val="Default"/>
              <w:jc w:val="both"/>
              <w:rPr>
                <w:rFonts w:asciiTheme="minorHAnsi" w:eastAsiaTheme="minorEastAsia" w:hAnsiTheme="minorHAnsi" w:cstheme="minorBidi"/>
                <w:color w:val="auto"/>
                <w:sz w:val="22"/>
                <w:szCs w:val="22"/>
              </w:rPr>
            </w:pPr>
            <w:r w:rsidRPr="00BD01B8">
              <w:rPr>
                <w:rFonts w:asciiTheme="minorHAnsi" w:eastAsiaTheme="minorEastAsia" w:hAnsiTheme="minorHAnsi" w:cstheme="minorBidi"/>
                <w:color w:val="auto"/>
                <w:sz w:val="22"/>
                <w:szCs w:val="22"/>
                <w:highlight w:val="green"/>
              </w:rPr>
              <w:t>Agreement</w:t>
            </w:r>
          </w:p>
          <w:p w14:paraId="1AD64CDF" w14:textId="77777777" w:rsidR="00BD01B8" w:rsidRPr="00BD01B8" w:rsidRDefault="00BD01B8" w:rsidP="00BD01B8">
            <w:pPr>
              <w:pStyle w:val="Default"/>
              <w:numPr>
                <w:ilvl w:val="0"/>
                <w:numId w:val="29"/>
              </w:numPr>
              <w:jc w:val="both"/>
              <w:rPr>
                <w:rFonts w:asciiTheme="minorHAnsi" w:eastAsiaTheme="minorEastAsia" w:hAnsiTheme="minorHAnsi" w:cstheme="minorBidi"/>
                <w:color w:val="auto"/>
                <w:sz w:val="22"/>
                <w:szCs w:val="22"/>
              </w:rPr>
            </w:pPr>
            <w:r w:rsidRPr="00BD01B8">
              <w:rPr>
                <w:rFonts w:asciiTheme="minorHAnsi" w:eastAsiaTheme="minorEastAsia" w:hAnsiTheme="minorHAnsi" w:cstheme="minorBidi"/>
                <w:color w:val="auto"/>
                <w:sz w:val="22"/>
                <w:szCs w:val="22"/>
              </w:rPr>
              <w:t xml:space="preserve">Requirements shall be defined when CSI-RS is configured with an associated SSB. </w:t>
            </w:r>
          </w:p>
          <w:p w14:paraId="28E3020F" w14:textId="2A4FD311" w:rsidR="00BD01B8" w:rsidRDefault="00BD01B8" w:rsidP="00BD01B8">
            <w:pPr>
              <w:pStyle w:val="Default"/>
              <w:numPr>
                <w:ilvl w:val="0"/>
                <w:numId w:val="29"/>
              </w:numPr>
              <w:jc w:val="both"/>
              <w:rPr>
                <w:rFonts w:asciiTheme="minorHAnsi" w:eastAsiaTheme="minorEastAsia" w:hAnsiTheme="minorHAnsi" w:cstheme="minorBidi"/>
                <w:color w:val="auto"/>
                <w:sz w:val="22"/>
                <w:szCs w:val="22"/>
              </w:rPr>
            </w:pPr>
            <w:r w:rsidRPr="00BD01B8">
              <w:rPr>
                <w:rFonts w:asciiTheme="minorHAnsi" w:eastAsiaTheme="minorEastAsia" w:hAnsiTheme="minorHAnsi" w:cstheme="minorBidi"/>
                <w:color w:val="auto"/>
                <w:sz w:val="22"/>
                <w:szCs w:val="22"/>
                <w:lang w:eastAsia="zh-TW"/>
              </w:rPr>
              <w:t>No requirements in Rel-16 for the case associatedSSB is not configured for CSI-RS</w:t>
            </w:r>
          </w:p>
        </w:tc>
      </w:tr>
    </w:tbl>
    <w:p w14:paraId="152ED70D" w14:textId="77777777" w:rsidR="00EC39E7" w:rsidRDefault="00EC39E7" w:rsidP="00EC39E7">
      <w:pPr>
        <w:pStyle w:val="Default"/>
        <w:jc w:val="both"/>
        <w:rPr>
          <w:rFonts w:asciiTheme="minorHAnsi" w:eastAsiaTheme="minorEastAsia" w:hAnsiTheme="minorHAnsi" w:cstheme="minorBidi"/>
          <w:color w:val="auto"/>
          <w:sz w:val="22"/>
          <w:szCs w:val="22"/>
        </w:rPr>
      </w:pPr>
    </w:p>
    <w:p w14:paraId="4A2089D7" w14:textId="140226E4" w:rsidR="00EC39E7" w:rsidRDefault="00EC39E7" w:rsidP="00EC39E7">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SSB should be used for CSI-RS measurement in order to provide timing information for CSI-RS measurement. From our understanding, UE needs to use the SSB configured in the same MO with the CSI-RS to do so. </w:t>
      </w:r>
      <w:r w:rsidR="00945895">
        <w:rPr>
          <w:rFonts w:asciiTheme="minorHAnsi" w:eastAsiaTheme="minorEastAsia" w:hAnsiTheme="minorHAnsi" w:cstheme="minorBidi"/>
          <w:color w:val="auto"/>
          <w:sz w:val="22"/>
          <w:szCs w:val="22"/>
        </w:rPr>
        <w:t>I</w:t>
      </w:r>
      <w:r>
        <w:rPr>
          <w:rFonts w:asciiTheme="minorHAnsi" w:eastAsiaTheme="minorEastAsia" w:hAnsiTheme="minorHAnsi" w:cstheme="minorBidi"/>
          <w:color w:val="auto"/>
          <w:sz w:val="22"/>
          <w:szCs w:val="22"/>
        </w:rPr>
        <w:t xml:space="preserve">t would be very strange to allow CSI-RS and SSB to have different intra and inter-frequency definitions. </w:t>
      </w:r>
      <w:r w:rsidR="00F650A1">
        <w:rPr>
          <w:rFonts w:asciiTheme="minorHAnsi" w:eastAsiaTheme="minorEastAsia" w:hAnsiTheme="minorHAnsi" w:cstheme="minorBidi"/>
          <w:color w:val="auto"/>
          <w:sz w:val="22"/>
          <w:szCs w:val="22"/>
        </w:rPr>
        <w:t xml:space="preserve">E.g., before UE measures an </w:t>
      </w:r>
      <w:r w:rsidR="00F650A1" w:rsidRPr="00F650A1">
        <w:rPr>
          <w:rFonts w:asciiTheme="minorHAnsi" w:eastAsiaTheme="minorEastAsia" w:hAnsiTheme="minorHAnsi" w:cstheme="minorBidi"/>
          <w:color w:val="auto"/>
          <w:sz w:val="22"/>
          <w:szCs w:val="22"/>
          <w:u w:val="single"/>
        </w:rPr>
        <w:t>intra</w:t>
      </w:r>
      <w:r w:rsidR="00F650A1">
        <w:rPr>
          <w:rFonts w:asciiTheme="minorHAnsi" w:eastAsiaTheme="minorEastAsia" w:hAnsiTheme="minorHAnsi" w:cstheme="minorBidi"/>
          <w:color w:val="auto"/>
          <w:sz w:val="22"/>
          <w:szCs w:val="22"/>
        </w:rPr>
        <w:t xml:space="preserve">-frequency CSI-RS, UE has to check the timing of an </w:t>
      </w:r>
      <w:r w:rsidR="00F650A1" w:rsidRPr="00F650A1">
        <w:rPr>
          <w:rFonts w:asciiTheme="minorHAnsi" w:eastAsiaTheme="minorEastAsia" w:hAnsiTheme="minorHAnsi" w:cstheme="minorBidi"/>
          <w:color w:val="auto"/>
          <w:sz w:val="22"/>
          <w:szCs w:val="22"/>
          <w:u w:val="single"/>
        </w:rPr>
        <w:t>inter</w:t>
      </w:r>
      <w:r w:rsidR="00F650A1">
        <w:rPr>
          <w:rFonts w:asciiTheme="minorHAnsi" w:eastAsiaTheme="minorEastAsia" w:hAnsiTheme="minorHAnsi" w:cstheme="minorBidi"/>
          <w:color w:val="auto"/>
          <w:sz w:val="22"/>
          <w:szCs w:val="22"/>
        </w:rPr>
        <w:t>-frequency SSB.</w:t>
      </w:r>
    </w:p>
    <w:p w14:paraId="1A709778" w14:textId="77777777" w:rsidR="00EC39E7" w:rsidRDefault="00EC39E7" w:rsidP="00EC39E7">
      <w:pPr>
        <w:pStyle w:val="Default"/>
        <w:jc w:val="both"/>
        <w:rPr>
          <w:rFonts w:asciiTheme="minorHAnsi" w:eastAsiaTheme="minorEastAsia" w:hAnsiTheme="minorHAnsi" w:cstheme="minorBidi"/>
          <w:color w:val="auto"/>
          <w:sz w:val="22"/>
          <w:szCs w:val="22"/>
        </w:rPr>
      </w:pPr>
    </w:p>
    <w:p w14:paraId="39CEEF81" w14:textId="351CDD2E" w:rsidR="00EC39E7" w:rsidRPr="00EC39E7" w:rsidRDefault="00EC39E7" w:rsidP="00EC39E7">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Another aspect is that w</w:t>
      </w:r>
      <w:r w:rsidRPr="00EC39E7">
        <w:rPr>
          <w:rFonts w:asciiTheme="minorHAnsi" w:eastAsiaTheme="minorEastAsia" w:hAnsiTheme="minorHAnsi" w:cstheme="minorBidi"/>
          <w:color w:val="auto"/>
          <w:sz w:val="22"/>
          <w:szCs w:val="22"/>
        </w:rPr>
        <w:t xml:space="preserve">e see from TS38.331 that the servingCellMO is configured by MO ID without differentiation between SSB and CSI-RS. </w:t>
      </w:r>
    </w:p>
    <w:p w14:paraId="52C7036D" w14:textId="77777777" w:rsidR="00EC39E7" w:rsidRPr="00F650A1" w:rsidRDefault="00EC39E7" w:rsidP="00EC3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eastAsia="Times New Roman" w:hAnsi="Courier New"/>
          <w:noProof/>
          <w:sz w:val="18"/>
          <w:lang w:eastAsia="en-GB"/>
        </w:rPr>
      </w:pPr>
      <w:r w:rsidRPr="00F650A1">
        <w:rPr>
          <w:rFonts w:ascii="Courier New" w:eastAsia="Times New Roman" w:hAnsi="Courier New"/>
          <w:noProof/>
          <w:sz w:val="18"/>
          <w:lang w:eastAsia="en-GB"/>
        </w:rPr>
        <w:t>ServingCellConfig ::=               SEQUENCE {</w:t>
      </w:r>
    </w:p>
    <w:p w14:paraId="37DB4517" w14:textId="77777777" w:rsidR="00EC39E7" w:rsidRPr="00F650A1" w:rsidRDefault="00EC39E7" w:rsidP="00EC3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eastAsia="Times New Roman" w:hAnsi="Courier New"/>
          <w:b/>
          <w:i/>
          <w:noProof/>
          <w:sz w:val="18"/>
          <w:lang w:eastAsia="en-GB"/>
        </w:rPr>
      </w:pPr>
      <w:r w:rsidRPr="00F650A1">
        <w:rPr>
          <w:rFonts w:ascii="Courier New" w:eastAsia="Times New Roman" w:hAnsi="Courier New"/>
          <w:b/>
          <w:i/>
          <w:noProof/>
          <w:sz w:val="18"/>
          <w:lang w:eastAsia="en-GB"/>
        </w:rPr>
        <w:t xml:space="preserve">// some inrelevant IEs skipped.    </w:t>
      </w:r>
    </w:p>
    <w:p w14:paraId="71F64AAF" w14:textId="77777777" w:rsidR="00EC39E7" w:rsidRPr="00F650A1" w:rsidRDefault="00EC39E7" w:rsidP="00EC3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eastAsia="Times New Roman" w:hAnsi="Courier New"/>
          <w:noProof/>
          <w:sz w:val="18"/>
          <w:lang w:eastAsia="en-GB"/>
        </w:rPr>
      </w:pPr>
      <w:r w:rsidRPr="00F650A1">
        <w:rPr>
          <w:rFonts w:ascii="Courier New" w:eastAsia="Times New Roman" w:hAnsi="Courier New"/>
          <w:noProof/>
          <w:sz w:val="18"/>
          <w:lang w:eastAsia="en-GB"/>
        </w:rPr>
        <w:t xml:space="preserve">    servingCellMO             </w:t>
      </w:r>
      <w:r w:rsidRPr="00F650A1">
        <w:rPr>
          <w:rFonts w:ascii="Courier New" w:eastAsia="Times New Roman" w:hAnsi="Courier New"/>
          <w:noProof/>
          <w:sz w:val="18"/>
          <w:highlight w:val="yellow"/>
          <w:lang w:eastAsia="en-GB"/>
        </w:rPr>
        <w:t>MeasObjectId</w:t>
      </w:r>
      <w:r w:rsidRPr="00F650A1">
        <w:rPr>
          <w:rFonts w:ascii="Courier New" w:eastAsia="Times New Roman" w:hAnsi="Courier New"/>
          <w:noProof/>
          <w:sz w:val="18"/>
          <w:lang w:eastAsia="en-GB"/>
        </w:rPr>
        <w:t xml:space="preserve">                     OPTIONAL,   -- Cond MeasObject</w:t>
      </w:r>
    </w:p>
    <w:p w14:paraId="109C18C8" w14:textId="77777777" w:rsidR="00EC39E7" w:rsidRPr="00F650A1" w:rsidRDefault="00EC39E7" w:rsidP="00EC3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eastAsia="Times New Roman" w:hAnsi="Courier New"/>
          <w:noProof/>
          <w:sz w:val="18"/>
          <w:lang w:eastAsia="en-GB"/>
        </w:rPr>
      </w:pPr>
      <w:r w:rsidRPr="00F650A1">
        <w:rPr>
          <w:rFonts w:ascii="Courier New" w:eastAsia="Times New Roman" w:hAnsi="Courier New"/>
          <w:noProof/>
          <w:sz w:val="18"/>
          <w:lang w:eastAsia="en-GB"/>
        </w:rPr>
        <w:t>}</w:t>
      </w:r>
    </w:p>
    <w:p w14:paraId="0E02B0CD" w14:textId="5BF4169B" w:rsidR="00BD01B8" w:rsidRDefault="00F650A1" w:rsidP="00BD01B8">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If SSB and CSI-RS are configured in the same MO indicated as servingCellMO, both SSB and CSI-RS configurations need to follow the rule in TS38.331 as follows.</w:t>
      </w:r>
    </w:p>
    <w:tbl>
      <w:tblPr>
        <w:tblStyle w:val="TableGrid"/>
        <w:tblW w:w="0" w:type="auto"/>
        <w:tblLook w:val="04A0" w:firstRow="1" w:lastRow="0" w:firstColumn="1" w:lastColumn="0" w:noHBand="0" w:noVBand="1"/>
      </w:tblPr>
      <w:tblGrid>
        <w:gridCol w:w="9629"/>
      </w:tblGrid>
      <w:tr w:rsidR="00F650A1" w14:paraId="5D1CF985" w14:textId="77777777" w:rsidTr="00F650A1">
        <w:tc>
          <w:tcPr>
            <w:tcW w:w="9629" w:type="dxa"/>
          </w:tcPr>
          <w:p w14:paraId="3B9D54C2" w14:textId="77777777" w:rsidR="00F650A1" w:rsidRPr="004B4096" w:rsidRDefault="00F650A1" w:rsidP="00F650A1">
            <w:pPr>
              <w:overflowPunct w:val="0"/>
              <w:spacing w:after="0" w:line="240" w:lineRule="auto"/>
              <w:jc w:val="both"/>
              <w:rPr>
                <w:rFonts w:ascii="Times New Roman" w:eastAsia="Times New Roman" w:hAnsi="Times New Roman" w:cs="Times New Roman"/>
                <w:sz w:val="20"/>
                <w:szCs w:val="20"/>
              </w:rPr>
            </w:pPr>
            <w:r w:rsidRPr="004B4096">
              <w:rPr>
                <w:rFonts w:ascii="Arial" w:eastAsia="Times New Roman" w:hAnsi="Arial" w:cs="Times New Roman"/>
                <w:b/>
                <w:bCs/>
                <w:i/>
                <w:iCs/>
                <w:color w:val="353630"/>
                <w:kern w:val="24"/>
                <w:sz w:val="20"/>
                <w:szCs w:val="20"/>
                <w:lang w:val="en-GB"/>
              </w:rPr>
              <w:t>servingCellMO</w:t>
            </w:r>
          </w:p>
          <w:p w14:paraId="1DC97078" w14:textId="77777777" w:rsidR="00F650A1" w:rsidRPr="00F33599" w:rsidRDefault="00F650A1" w:rsidP="00F650A1">
            <w:pPr>
              <w:spacing w:after="0" w:line="240" w:lineRule="auto"/>
              <w:jc w:val="both"/>
              <w:rPr>
                <w:rFonts w:ascii="Times New Roman" w:eastAsia="Times New Roman" w:hAnsi="Times New Roman" w:cs="+mn-cs"/>
                <w:color w:val="353630"/>
                <w:kern w:val="24"/>
                <w:sz w:val="20"/>
                <w:szCs w:val="20"/>
                <w:lang w:val="en-GB"/>
              </w:rPr>
            </w:pPr>
            <w:r w:rsidRPr="004B4096">
              <w:rPr>
                <w:rFonts w:ascii="Times New Roman" w:eastAsia="Times New Roman" w:hAnsi="Times New Roman" w:cs="+mn-cs"/>
                <w:i/>
                <w:iCs/>
                <w:color w:val="353630"/>
                <w:kern w:val="24"/>
                <w:sz w:val="20"/>
                <w:szCs w:val="20"/>
                <w:lang w:val="en-GB"/>
              </w:rPr>
              <w:t xml:space="preserve">measObjectId </w:t>
            </w:r>
            <w:r w:rsidRPr="004B4096">
              <w:rPr>
                <w:rFonts w:ascii="Times New Roman" w:eastAsia="Times New Roman" w:hAnsi="Times New Roman" w:cs="+mn-cs"/>
                <w:color w:val="353630"/>
                <w:kern w:val="24"/>
                <w:sz w:val="20"/>
                <w:szCs w:val="20"/>
                <w:lang w:val="en-GB"/>
              </w:rPr>
              <w:t xml:space="preserve">of the </w:t>
            </w:r>
            <w:r w:rsidRPr="004B4096">
              <w:rPr>
                <w:rFonts w:ascii="Times New Roman" w:eastAsia="Times New Roman" w:hAnsi="Times New Roman" w:cs="+mn-cs"/>
                <w:i/>
                <w:iCs/>
                <w:color w:val="353630"/>
                <w:kern w:val="24"/>
                <w:sz w:val="20"/>
                <w:szCs w:val="20"/>
                <w:lang w:val="en-GB"/>
              </w:rPr>
              <w:t>MeasObjectNR</w:t>
            </w:r>
            <w:r w:rsidRPr="004B4096">
              <w:rPr>
                <w:rFonts w:ascii="Times New Roman" w:eastAsia="Times New Roman" w:hAnsi="Times New Roman" w:cs="+mn-cs"/>
                <w:color w:val="353630"/>
                <w:kern w:val="24"/>
                <w:sz w:val="20"/>
                <w:szCs w:val="20"/>
                <w:lang w:val="en-GB"/>
              </w:rPr>
              <w:t xml:space="preserve"> in </w:t>
            </w:r>
            <w:r w:rsidRPr="004B4096">
              <w:rPr>
                <w:rFonts w:ascii="Times New Roman" w:eastAsia="Times New Roman" w:hAnsi="Times New Roman" w:cs="+mn-cs"/>
                <w:i/>
                <w:iCs/>
                <w:color w:val="353630"/>
                <w:kern w:val="24"/>
                <w:sz w:val="20"/>
                <w:szCs w:val="20"/>
                <w:lang w:val="en-GB"/>
              </w:rPr>
              <w:t>MeasConfig</w:t>
            </w:r>
            <w:r w:rsidRPr="004B4096">
              <w:rPr>
                <w:rFonts w:ascii="Times New Roman" w:eastAsia="Times New Roman" w:hAnsi="Times New Roman" w:cs="+mn-cs"/>
                <w:color w:val="353630"/>
                <w:kern w:val="24"/>
                <w:sz w:val="20"/>
                <w:szCs w:val="20"/>
                <w:lang w:val="en-GB"/>
              </w:rPr>
              <w:t xml:space="preserve"> which is associated to the serving cell. For this </w:t>
            </w:r>
            <w:r w:rsidRPr="004B4096">
              <w:rPr>
                <w:rFonts w:ascii="Times New Roman" w:eastAsia="Times New Roman" w:hAnsi="Times New Roman" w:cs="+mn-cs"/>
                <w:i/>
                <w:iCs/>
                <w:color w:val="353630"/>
                <w:kern w:val="24"/>
                <w:sz w:val="20"/>
                <w:szCs w:val="20"/>
                <w:lang w:val="en-GB"/>
              </w:rPr>
              <w:t>MeasObjectNR</w:t>
            </w:r>
            <w:r w:rsidRPr="004B4096">
              <w:rPr>
                <w:rFonts w:ascii="Times New Roman" w:eastAsia="Times New Roman" w:hAnsi="Times New Roman" w:cs="+mn-cs"/>
                <w:color w:val="353630"/>
                <w:kern w:val="24"/>
                <w:sz w:val="20"/>
                <w:szCs w:val="20"/>
                <w:lang w:val="en-GB"/>
              </w:rPr>
              <w:t xml:space="preserve">, the following relationship applies between this MeasObjectNR and </w:t>
            </w:r>
            <w:r w:rsidRPr="004B4096">
              <w:rPr>
                <w:rFonts w:ascii="Times New Roman" w:eastAsia="Times New Roman" w:hAnsi="Times New Roman" w:cs="+mn-cs"/>
                <w:i/>
                <w:iCs/>
                <w:color w:val="353630"/>
                <w:kern w:val="24"/>
                <w:sz w:val="20"/>
                <w:szCs w:val="20"/>
                <w:lang w:val="en-GB"/>
              </w:rPr>
              <w:t>frequencyInfoDL</w:t>
            </w:r>
            <w:r w:rsidRPr="004B4096">
              <w:rPr>
                <w:rFonts w:ascii="Times New Roman" w:eastAsia="Times New Roman" w:hAnsi="Times New Roman" w:cs="+mn-cs"/>
                <w:color w:val="353630"/>
                <w:kern w:val="24"/>
                <w:sz w:val="20"/>
                <w:szCs w:val="20"/>
                <w:lang w:val="en-GB"/>
              </w:rPr>
              <w:t xml:space="preserve"> in </w:t>
            </w:r>
            <w:r w:rsidRPr="004B4096">
              <w:rPr>
                <w:rFonts w:ascii="Times New Roman" w:eastAsia="Times New Roman" w:hAnsi="Times New Roman" w:cs="+mn-cs"/>
                <w:i/>
                <w:iCs/>
                <w:color w:val="353630"/>
                <w:kern w:val="24"/>
                <w:sz w:val="20"/>
                <w:szCs w:val="20"/>
                <w:lang w:val="en-GB"/>
              </w:rPr>
              <w:t>ServingCellConfigCommon</w:t>
            </w:r>
            <w:r w:rsidRPr="004B4096">
              <w:rPr>
                <w:rFonts w:ascii="Times New Roman" w:eastAsia="Times New Roman" w:hAnsi="Times New Roman" w:cs="+mn-cs"/>
                <w:color w:val="353630"/>
                <w:kern w:val="24"/>
                <w:sz w:val="20"/>
                <w:szCs w:val="20"/>
                <w:lang w:val="en-GB"/>
              </w:rPr>
              <w:t xml:space="preserve"> of the serving cell: </w:t>
            </w:r>
          </w:p>
          <w:p w14:paraId="53EC64D7" w14:textId="77777777" w:rsidR="00F650A1" w:rsidRPr="004B4096" w:rsidRDefault="00F650A1" w:rsidP="00F650A1">
            <w:pPr>
              <w:numPr>
                <w:ilvl w:val="0"/>
                <w:numId w:val="13"/>
              </w:numPr>
              <w:tabs>
                <w:tab w:val="clear" w:pos="644"/>
                <w:tab w:val="num" w:pos="454"/>
              </w:tabs>
              <w:spacing w:after="0" w:line="240" w:lineRule="auto"/>
              <w:ind w:hanging="474"/>
              <w:contextualSpacing/>
              <w:jc w:val="both"/>
              <w:rPr>
                <w:rFonts w:ascii="Times New Roman" w:eastAsia="Times New Roman" w:hAnsi="Times New Roman" w:cs="Times New Roman"/>
                <w:sz w:val="20"/>
                <w:szCs w:val="20"/>
              </w:rPr>
            </w:pPr>
            <w:r w:rsidRPr="004B4096">
              <w:rPr>
                <w:rFonts w:ascii="Times New Roman" w:eastAsia="Times New Roman" w:hAnsi="Times New Roman" w:cs="+mn-cs"/>
                <w:color w:val="353630"/>
                <w:kern w:val="24"/>
                <w:sz w:val="20"/>
                <w:szCs w:val="20"/>
                <w:lang w:val="en-GB"/>
              </w:rPr>
              <w:t xml:space="preserve">if </w:t>
            </w:r>
            <w:r w:rsidRPr="004B4096">
              <w:rPr>
                <w:rFonts w:ascii="Times New Roman" w:eastAsia="Times New Roman" w:hAnsi="Times New Roman" w:cs="+mn-cs"/>
                <w:i/>
                <w:iCs/>
                <w:color w:val="353630"/>
                <w:kern w:val="24"/>
                <w:sz w:val="20"/>
                <w:szCs w:val="20"/>
                <w:lang w:val="en-GB"/>
              </w:rPr>
              <w:t>ssbFrequency</w:t>
            </w:r>
            <w:r w:rsidRPr="004B4096">
              <w:rPr>
                <w:rFonts w:ascii="Times New Roman" w:eastAsia="Times New Roman" w:hAnsi="Times New Roman" w:cs="+mn-cs"/>
                <w:color w:val="353630"/>
                <w:kern w:val="24"/>
                <w:sz w:val="20"/>
                <w:szCs w:val="20"/>
                <w:lang w:val="en-GB"/>
              </w:rPr>
              <w:t xml:space="preserve"> is configured, </w:t>
            </w:r>
          </w:p>
          <w:p w14:paraId="2EE55D41" w14:textId="77777777" w:rsidR="00F650A1" w:rsidRPr="004B4096" w:rsidRDefault="00F650A1" w:rsidP="00F650A1">
            <w:pPr>
              <w:numPr>
                <w:ilvl w:val="1"/>
                <w:numId w:val="13"/>
              </w:numPr>
              <w:spacing w:after="0" w:line="240" w:lineRule="auto"/>
              <w:ind w:left="1163"/>
              <w:contextualSpacing/>
              <w:jc w:val="both"/>
              <w:rPr>
                <w:rFonts w:ascii="Times New Roman" w:eastAsia="Times New Roman" w:hAnsi="Times New Roman" w:cs="Times New Roman"/>
                <w:sz w:val="20"/>
                <w:szCs w:val="20"/>
              </w:rPr>
            </w:pPr>
            <w:r w:rsidRPr="004B4096">
              <w:rPr>
                <w:rFonts w:ascii="Times New Roman" w:eastAsia="Times New Roman" w:hAnsi="Times New Roman" w:cs="+mn-cs"/>
                <w:color w:val="353630"/>
                <w:kern w:val="24"/>
                <w:sz w:val="20"/>
                <w:szCs w:val="20"/>
                <w:lang w:val="en-GB"/>
              </w:rPr>
              <w:t xml:space="preserve">its value is the same as the </w:t>
            </w:r>
            <w:r w:rsidRPr="004B4096">
              <w:rPr>
                <w:rFonts w:ascii="Times New Roman" w:eastAsia="Times New Roman" w:hAnsi="Times New Roman" w:cs="+mn-cs"/>
                <w:i/>
                <w:iCs/>
                <w:color w:val="353630"/>
                <w:kern w:val="24"/>
                <w:sz w:val="20"/>
                <w:szCs w:val="20"/>
                <w:lang w:val="en-GB"/>
              </w:rPr>
              <w:t>absoluteFrequencySSB</w:t>
            </w:r>
            <w:r w:rsidRPr="004B4096">
              <w:rPr>
                <w:rFonts w:ascii="Times New Roman" w:eastAsia="Times New Roman" w:hAnsi="Times New Roman" w:cs="+mn-cs"/>
                <w:color w:val="353630"/>
                <w:kern w:val="24"/>
                <w:sz w:val="20"/>
                <w:szCs w:val="20"/>
                <w:lang w:val="en-GB"/>
              </w:rPr>
              <w:t xml:space="preserve"> and </w:t>
            </w:r>
          </w:p>
          <w:p w14:paraId="30375597" w14:textId="77777777" w:rsidR="00F650A1" w:rsidRPr="004B4096" w:rsidRDefault="00F650A1" w:rsidP="00F650A1">
            <w:pPr>
              <w:numPr>
                <w:ilvl w:val="1"/>
                <w:numId w:val="13"/>
              </w:numPr>
              <w:tabs>
                <w:tab w:val="clear" w:pos="1364"/>
                <w:tab w:val="num" w:pos="454"/>
              </w:tabs>
              <w:spacing w:after="0" w:line="240" w:lineRule="auto"/>
              <w:ind w:left="1163" w:hanging="993"/>
              <w:contextualSpacing/>
              <w:jc w:val="both"/>
              <w:rPr>
                <w:rFonts w:ascii="Times New Roman" w:eastAsia="Times New Roman" w:hAnsi="Times New Roman" w:cs="Times New Roman"/>
                <w:sz w:val="20"/>
                <w:szCs w:val="20"/>
              </w:rPr>
            </w:pPr>
            <w:r w:rsidRPr="004B4096">
              <w:rPr>
                <w:rFonts w:ascii="Times New Roman" w:eastAsia="Times New Roman" w:hAnsi="Times New Roman" w:cs="+mn-cs"/>
                <w:color w:val="353630"/>
                <w:kern w:val="24"/>
                <w:sz w:val="20"/>
                <w:szCs w:val="20"/>
                <w:lang w:val="en-GB"/>
              </w:rPr>
              <w:t xml:space="preserve">if </w:t>
            </w:r>
            <w:r w:rsidRPr="004B4096">
              <w:rPr>
                <w:rFonts w:ascii="Times New Roman" w:eastAsia="Times New Roman" w:hAnsi="Times New Roman" w:cs="+mn-cs"/>
                <w:i/>
                <w:iCs/>
                <w:color w:val="353630"/>
                <w:kern w:val="24"/>
                <w:sz w:val="20"/>
                <w:szCs w:val="20"/>
                <w:lang w:val="en-GB"/>
              </w:rPr>
              <w:t>csi-rs-ResourceConfigMobility</w:t>
            </w:r>
            <w:r w:rsidRPr="004B4096">
              <w:rPr>
                <w:rFonts w:ascii="Times New Roman" w:eastAsia="Times New Roman" w:hAnsi="Times New Roman" w:cs="+mn-cs"/>
                <w:color w:val="353630"/>
                <w:kern w:val="24"/>
                <w:sz w:val="20"/>
                <w:szCs w:val="20"/>
                <w:lang w:val="en-GB"/>
              </w:rPr>
              <w:t xml:space="preserve"> is configured, </w:t>
            </w:r>
          </w:p>
          <w:p w14:paraId="55DB4690" w14:textId="77777777" w:rsidR="00F650A1" w:rsidRPr="004B4096" w:rsidRDefault="00F650A1" w:rsidP="00F650A1">
            <w:pPr>
              <w:numPr>
                <w:ilvl w:val="1"/>
                <w:numId w:val="13"/>
              </w:numPr>
              <w:spacing w:after="0" w:line="240" w:lineRule="auto"/>
              <w:ind w:left="1163"/>
              <w:contextualSpacing/>
              <w:jc w:val="both"/>
              <w:rPr>
                <w:rFonts w:ascii="Times New Roman" w:eastAsia="Times New Roman" w:hAnsi="Times New Roman" w:cs="Times New Roman"/>
                <w:sz w:val="20"/>
                <w:szCs w:val="20"/>
              </w:rPr>
            </w:pPr>
            <w:r w:rsidRPr="004B4096">
              <w:rPr>
                <w:rFonts w:ascii="Times New Roman" w:eastAsia="Times New Roman" w:hAnsi="Times New Roman" w:cs="+mn-cs"/>
                <w:color w:val="353630"/>
                <w:kern w:val="24"/>
                <w:sz w:val="20"/>
                <w:szCs w:val="20"/>
                <w:lang w:val="en-GB"/>
              </w:rPr>
              <w:t xml:space="preserve">the value of its </w:t>
            </w:r>
            <w:r w:rsidRPr="004B4096">
              <w:rPr>
                <w:rFonts w:ascii="Times New Roman" w:eastAsia="Times New Roman" w:hAnsi="Times New Roman" w:cs="+mn-cs"/>
                <w:i/>
                <w:iCs/>
                <w:color w:val="353630"/>
                <w:kern w:val="24"/>
                <w:sz w:val="20"/>
                <w:szCs w:val="20"/>
                <w:lang w:val="en-GB"/>
              </w:rPr>
              <w:t>subcarrierSpacing</w:t>
            </w:r>
            <w:r w:rsidRPr="004B4096">
              <w:rPr>
                <w:rFonts w:ascii="Times New Roman" w:eastAsia="Times New Roman" w:hAnsi="Times New Roman" w:cs="+mn-cs"/>
                <w:color w:val="353630"/>
                <w:kern w:val="24"/>
                <w:sz w:val="20"/>
                <w:szCs w:val="20"/>
                <w:lang w:val="en-GB"/>
              </w:rPr>
              <w:t xml:space="preserve"> is present in one entry of the </w:t>
            </w:r>
            <w:r w:rsidRPr="004B4096">
              <w:rPr>
                <w:rFonts w:ascii="Times New Roman" w:eastAsia="Times New Roman" w:hAnsi="Times New Roman" w:cs="+mn-cs"/>
                <w:i/>
                <w:iCs/>
                <w:color w:val="353630"/>
                <w:kern w:val="24"/>
                <w:sz w:val="20"/>
                <w:szCs w:val="20"/>
                <w:lang w:val="en-GB"/>
              </w:rPr>
              <w:t>scs-SpecificCarrierList</w:t>
            </w:r>
            <w:r w:rsidRPr="004B4096">
              <w:rPr>
                <w:rFonts w:ascii="Times New Roman" w:eastAsia="Times New Roman" w:hAnsi="Times New Roman" w:cs="+mn-cs"/>
                <w:color w:val="353630"/>
                <w:kern w:val="24"/>
                <w:sz w:val="20"/>
                <w:szCs w:val="20"/>
                <w:lang w:val="en-GB"/>
              </w:rPr>
              <w:t xml:space="preserve">, </w:t>
            </w:r>
          </w:p>
          <w:p w14:paraId="52366026" w14:textId="77777777" w:rsidR="00306EF4" w:rsidRPr="00306EF4" w:rsidRDefault="00F650A1" w:rsidP="00306EF4">
            <w:pPr>
              <w:numPr>
                <w:ilvl w:val="1"/>
                <w:numId w:val="13"/>
              </w:numPr>
              <w:spacing w:after="0" w:line="240" w:lineRule="auto"/>
              <w:ind w:left="1163"/>
              <w:contextualSpacing/>
              <w:jc w:val="both"/>
              <w:rPr>
                <w:rFonts w:ascii="Times New Roman" w:eastAsia="Times New Roman" w:hAnsi="Times New Roman" w:cs="Times New Roman"/>
                <w:sz w:val="20"/>
                <w:szCs w:val="20"/>
              </w:rPr>
            </w:pPr>
            <w:r w:rsidRPr="004B4096">
              <w:rPr>
                <w:rFonts w:ascii="Times New Roman" w:eastAsia="Times New Roman" w:hAnsi="Times New Roman" w:cs="+mn-cs"/>
                <w:i/>
                <w:iCs/>
                <w:color w:val="353630"/>
                <w:kern w:val="24"/>
                <w:sz w:val="20"/>
                <w:szCs w:val="20"/>
                <w:lang w:val="en-GB"/>
              </w:rPr>
              <w:t>csi-RS-CellListMobility</w:t>
            </w:r>
            <w:r w:rsidRPr="004B4096">
              <w:rPr>
                <w:rFonts w:ascii="Times New Roman" w:eastAsia="Times New Roman" w:hAnsi="Times New Roman" w:cs="+mn-cs"/>
                <w:color w:val="353630"/>
                <w:kern w:val="24"/>
                <w:sz w:val="20"/>
                <w:szCs w:val="20"/>
                <w:lang w:val="en-GB"/>
              </w:rPr>
              <w:t xml:space="preserve"> includes an entry corresponding to the serving cell (with </w:t>
            </w:r>
            <w:r w:rsidRPr="004B4096">
              <w:rPr>
                <w:rFonts w:ascii="Times New Roman" w:eastAsia="Times New Roman" w:hAnsi="Times New Roman" w:cs="+mn-cs"/>
                <w:i/>
                <w:iCs/>
                <w:color w:val="353630"/>
                <w:kern w:val="24"/>
                <w:sz w:val="20"/>
                <w:szCs w:val="20"/>
                <w:lang w:val="en-GB"/>
              </w:rPr>
              <w:t>cellId</w:t>
            </w:r>
            <w:r w:rsidRPr="004B4096">
              <w:rPr>
                <w:rFonts w:ascii="Times New Roman" w:eastAsia="Times New Roman" w:hAnsi="Times New Roman" w:cs="+mn-cs"/>
                <w:color w:val="353630"/>
                <w:kern w:val="24"/>
                <w:sz w:val="20"/>
                <w:szCs w:val="20"/>
                <w:lang w:val="en-GB"/>
              </w:rPr>
              <w:t xml:space="preserve"> equal to </w:t>
            </w:r>
            <w:r w:rsidRPr="004B4096">
              <w:rPr>
                <w:rFonts w:ascii="Times New Roman" w:eastAsia="Times New Roman" w:hAnsi="Times New Roman" w:cs="+mn-cs"/>
                <w:i/>
                <w:iCs/>
                <w:color w:val="353630"/>
                <w:kern w:val="24"/>
                <w:sz w:val="20"/>
                <w:szCs w:val="20"/>
                <w:lang w:val="en-GB"/>
              </w:rPr>
              <w:t>physCellId</w:t>
            </w:r>
            <w:r w:rsidRPr="004B4096">
              <w:rPr>
                <w:rFonts w:ascii="Times New Roman" w:eastAsia="Times New Roman" w:hAnsi="Times New Roman" w:cs="+mn-cs"/>
                <w:color w:val="353630"/>
                <w:kern w:val="24"/>
                <w:sz w:val="20"/>
                <w:szCs w:val="20"/>
                <w:lang w:val="en-GB"/>
              </w:rPr>
              <w:t xml:space="preserve"> in </w:t>
            </w:r>
            <w:r w:rsidRPr="004B4096">
              <w:rPr>
                <w:rFonts w:ascii="Times New Roman" w:eastAsia="Times New Roman" w:hAnsi="Times New Roman" w:cs="+mn-cs"/>
                <w:i/>
                <w:iCs/>
                <w:color w:val="353630"/>
                <w:kern w:val="24"/>
                <w:sz w:val="20"/>
                <w:szCs w:val="20"/>
                <w:lang w:val="en-GB"/>
              </w:rPr>
              <w:t>ServingCellConfigCommon</w:t>
            </w:r>
            <w:r w:rsidRPr="004B4096">
              <w:rPr>
                <w:rFonts w:ascii="Times New Roman" w:eastAsia="Times New Roman" w:hAnsi="Times New Roman" w:cs="+mn-cs"/>
                <w:color w:val="353630"/>
                <w:kern w:val="24"/>
                <w:sz w:val="20"/>
                <w:szCs w:val="20"/>
                <w:lang w:val="en-GB"/>
              </w:rPr>
              <w:t xml:space="preserve">) and </w:t>
            </w:r>
          </w:p>
          <w:p w14:paraId="242C9355" w14:textId="0B137264" w:rsidR="00F650A1" w:rsidRPr="00306EF4" w:rsidRDefault="00F650A1" w:rsidP="00306EF4">
            <w:pPr>
              <w:numPr>
                <w:ilvl w:val="1"/>
                <w:numId w:val="13"/>
              </w:numPr>
              <w:spacing w:after="0" w:line="240" w:lineRule="auto"/>
              <w:ind w:left="1163"/>
              <w:contextualSpacing/>
              <w:jc w:val="both"/>
              <w:rPr>
                <w:rFonts w:ascii="Times New Roman" w:eastAsia="Times New Roman" w:hAnsi="Times New Roman" w:cs="Times New Roman"/>
                <w:sz w:val="20"/>
                <w:szCs w:val="20"/>
              </w:rPr>
            </w:pPr>
            <w:r w:rsidRPr="00306EF4">
              <w:rPr>
                <w:rFonts w:ascii="Times New Roman" w:eastAsia="Times New Roman" w:hAnsi="Times New Roman" w:cs="+mn-cs"/>
                <w:color w:val="353630"/>
                <w:kern w:val="24"/>
                <w:sz w:val="20"/>
                <w:szCs w:val="20"/>
                <w:lang w:val="en-GB"/>
              </w:rPr>
              <w:t xml:space="preserve">the frequency range indicated by the </w:t>
            </w:r>
            <w:r w:rsidRPr="00306EF4">
              <w:rPr>
                <w:rFonts w:ascii="Times New Roman" w:eastAsia="Times New Roman" w:hAnsi="Times New Roman" w:cs="+mn-cs"/>
                <w:i/>
                <w:iCs/>
                <w:color w:val="353630"/>
                <w:kern w:val="24"/>
                <w:sz w:val="20"/>
                <w:szCs w:val="20"/>
                <w:lang w:val="en-GB"/>
              </w:rPr>
              <w:t>csi-rs-MeasurementBW</w:t>
            </w:r>
            <w:r w:rsidRPr="00306EF4">
              <w:rPr>
                <w:rFonts w:ascii="Times New Roman" w:eastAsia="Times New Roman" w:hAnsi="Times New Roman" w:cs="+mn-cs"/>
                <w:color w:val="353630"/>
                <w:kern w:val="24"/>
                <w:sz w:val="20"/>
                <w:szCs w:val="20"/>
                <w:lang w:val="en-GB"/>
              </w:rPr>
              <w:t xml:space="preserve"> of the entry in </w:t>
            </w:r>
            <w:r w:rsidRPr="00306EF4">
              <w:rPr>
                <w:rFonts w:ascii="Times New Roman" w:eastAsia="Times New Roman" w:hAnsi="Times New Roman" w:cs="+mn-cs"/>
                <w:i/>
                <w:iCs/>
                <w:color w:val="353630"/>
                <w:kern w:val="24"/>
                <w:sz w:val="20"/>
                <w:szCs w:val="20"/>
                <w:lang w:val="en-GB"/>
              </w:rPr>
              <w:t>csi-RS-CellListMobility</w:t>
            </w:r>
            <w:r w:rsidRPr="00306EF4">
              <w:rPr>
                <w:rFonts w:ascii="Times New Roman" w:eastAsia="Times New Roman" w:hAnsi="Times New Roman" w:cs="+mn-cs"/>
                <w:color w:val="353630"/>
                <w:kern w:val="24"/>
                <w:sz w:val="20"/>
                <w:szCs w:val="20"/>
                <w:lang w:val="en-GB"/>
              </w:rPr>
              <w:t xml:space="preserve"> is included in the frequency range indicated by in the entry of the </w:t>
            </w:r>
            <w:r w:rsidRPr="00306EF4">
              <w:rPr>
                <w:rFonts w:ascii="Times New Roman" w:eastAsia="Times New Roman" w:hAnsi="Times New Roman" w:cs="+mn-cs"/>
                <w:i/>
                <w:iCs/>
                <w:color w:val="353630"/>
                <w:kern w:val="24"/>
                <w:sz w:val="20"/>
                <w:szCs w:val="20"/>
                <w:lang w:val="en-GB"/>
              </w:rPr>
              <w:t>scs-SpecificCarrierList</w:t>
            </w:r>
            <w:r w:rsidRPr="00306EF4">
              <w:rPr>
                <w:rFonts w:ascii="Times New Roman" w:eastAsia="Times New Roman" w:hAnsi="Times New Roman" w:cs="+mn-cs"/>
                <w:color w:val="353630"/>
                <w:kern w:val="24"/>
                <w:sz w:val="20"/>
                <w:szCs w:val="20"/>
                <w:lang w:val="en-GB"/>
              </w:rPr>
              <w:t>.</w:t>
            </w:r>
          </w:p>
        </w:tc>
      </w:tr>
    </w:tbl>
    <w:p w14:paraId="494BAA7B" w14:textId="0634DCB9" w:rsidR="00F650A1" w:rsidRDefault="00F650A1" w:rsidP="00BD01B8">
      <w:pPr>
        <w:pStyle w:val="Default"/>
        <w:jc w:val="both"/>
        <w:rPr>
          <w:rFonts w:asciiTheme="minorHAnsi" w:eastAsiaTheme="minorEastAsia" w:hAnsiTheme="minorHAnsi" w:cstheme="minorBidi"/>
          <w:color w:val="auto"/>
          <w:sz w:val="22"/>
          <w:szCs w:val="22"/>
        </w:rPr>
      </w:pPr>
      <w:r w:rsidRPr="00EC39E7">
        <w:rPr>
          <w:rFonts w:asciiTheme="minorHAnsi" w:eastAsiaTheme="minorEastAsia" w:hAnsiTheme="minorHAnsi" w:cstheme="minorBidi"/>
          <w:color w:val="auto"/>
          <w:sz w:val="22"/>
          <w:szCs w:val="22"/>
        </w:rPr>
        <w:t xml:space="preserve">In this case, </w:t>
      </w:r>
      <w:r>
        <w:rPr>
          <w:rFonts w:asciiTheme="minorHAnsi" w:eastAsiaTheme="minorEastAsia" w:hAnsiTheme="minorHAnsi" w:cstheme="minorBidi"/>
          <w:color w:val="auto"/>
          <w:sz w:val="22"/>
          <w:szCs w:val="22"/>
        </w:rPr>
        <w:t>if</w:t>
      </w:r>
      <w:r w:rsidRPr="00EC39E7">
        <w:rPr>
          <w:rFonts w:asciiTheme="minorHAnsi" w:eastAsiaTheme="minorEastAsia" w:hAnsiTheme="minorHAnsi" w:cstheme="minorBidi"/>
          <w:color w:val="auto"/>
          <w:sz w:val="22"/>
          <w:szCs w:val="22"/>
        </w:rPr>
        <w:t xml:space="preserve"> </w:t>
      </w:r>
      <w:r>
        <w:rPr>
          <w:rFonts w:asciiTheme="minorHAnsi" w:eastAsiaTheme="minorEastAsia" w:hAnsiTheme="minorHAnsi" w:cstheme="minorBidi"/>
          <w:color w:val="auto"/>
          <w:sz w:val="22"/>
          <w:szCs w:val="22"/>
        </w:rPr>
        <w:t xml:space="preserve">an MO is indicated as a servingCellMO, UE </w:t>
      </w:r>
      <w:r w:rsidR="00340F64">
        <w:rPr>
          <w:rFonts w:asciiTheme="minorHAnsi" w:eastAsiaTheme="minorEastAsia" w:hAnsiTheme="minorHAnsi" w:cstheme="minorBidi"/>
          <w:color w:val="auto"/>
          <w:sz w:val="22"/>
          <w:szCs w:val="22"/>
        </w:rPr>
        <w:t>can expect that it can</w:t>
      </w:r>
      <w:r>
        <w:rPr>
          <w:rFonts w:asciiTheme="minorHAnsi" w:eastAsiaTheme="minorEastAsia" w:hAnsiTheme="minorHAnsi" w:cstheme="minorBidi"/>
          <w:color w:val="auto"/>
          <w:sz w:val="22"/>
          <w:szCs w:val="22"/>
        </w:rPr>
        <w:t xml:space="preserve"> measure both serving cell SSB and serving cell CSI-RS based on the information provided in this MO. Since MO with serving cells should always be an intra-frequency layer, RAN4 </w:t>
      </w:r>
      <w:r w:rsidRPr="00EC39E7">
        <w:rPr>
          <w:rFonts w:asciiTheme="minorHAnsi" w:eastAsiaTheme="minorEastAsia" w:hAnsiTheme="minorHAnsi" w:cstheme="minorBidi"/>
          <w:color w:val="auto"/>
          <w:sz w:val="22"/>
          <w:szCs w:val="22"/>
        </w:rPr>
        <w:t>should have only one definition of intra or inter-frequency</w:t>
      </w:r>
      <w:r w:rsidR="00340F64">
        <w:rPr>
          <w:rFonts w:asciiTheme="minorHAnsi" w:eastAsiaTheme="minorEastAsia" w:hAnsiTheme="minorHAnsi" w:cstheme="minorBidi"/>
          <w:color w:val="auto"/>
          <w:sz w:val="22"/>
          <w:szCs w:val="22"/>
        </w:rPr>
        <w:t xml:space="preserve"> shared by SSB and CSI-RS in the same MO.</w:t>
      </w:r>
    </w:p>
    <w:p w14:paraId="76D8171C" w14:textId="77777777" w:rsidR="00F650A1" w:rsidRDefault="00F650A1" w:rsidP="00BD01B8">
      <w:pPr>
        <w:pStyle w:val="Default"/>
        <w:jc w:val="both"/>
        <w:rPr>
          <w:rFonts w:asciiTheme="minorHAnsi" w:eastAsiaTheme="minorEastAsia" w:hAnsiTheme="minorHAnsi" w:cstheme="minorBidi"/>
          <w:color w:val="auto"/>
          <w:sz w:val="22"/>
          <w:szCs w:val="22"/>
        </w:rPr>
      </w:pPr>
    </w:p>
    <w:p w14:paraId="5AFB72A0" w14:textId="77777777" w:rsidR="00F650A1" w:rsidRDefault="00F650A1" w:rsidP="00BD01B8">
      <w:pPr>
        <w:pStyle w:val="Default"/>
        <w:jc w:val="both"/>
        <w:rPr>
          <w:rFonts w:asciiTheme="minorHAnsi" w:eastAsiaTheme="minorEastAsia" w:hAnsiTheme="minorHAnsi" w:cstheme="minorBidi"/>
          <w:color w:val="auto"/>
          <w:sz w:val="22"/>
          <w:szCs w:val="22"/>
        </w:rPr>
      </w:pPr>
    </w:p>
    <w:p w14:paraId="78E2A7D0" w14:textId="2C691C96" w:rsidR="00EC39E7" w:rsidRDefault="00EC39E7" w:rsidP="00BD01B8">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The 3</w:t>
      </w:r>
      <w:r w:rsidRPr="00EC39E7">
        <w:rPr>
          <w:rFonts w:asciiTheme="minorHAnsi" w:eastAsiaTheme="minorEastAsia" w:hAnsiTheme="minorHAnsi" w:cstheme="minorBidi"/>
          <w:color w:val="auto"/>
          <w:sz w:val="22"/>
          <w:szCs w:val="22"/>
          <w:vertAlign w:val="superscript"/>
        </w:rPr>
        <w:t>rd</w:t>
      </w:r>
      <w:r>
        <w:rPr>
          <w:rFonts w:asciiTheme="minorHAnsi" w:eastAsiaTheme="minorEastAsia" w:hAnsiTheme="minorHAnsi" w:cstheme="minorBidi"/>
          <w:color w:val="auto"/>
          <w:sz w:val="22"/>
          <w:szCs w:val="22"/>
        </w:rPr>
        <w:t xml:space="preserve"> aspect to be considered is that allowing CSI-RS and SSB to have different definitions of intra and inter-frequency will increasing the number of inter-frequency layers to be measured. The more inter-frequency </w:t>
      </w:r>
      <w:r w:rsidR="00306EF4">
        <w:rPr>
          <w:rFonts w:asciiTheme="minorHAnsi" w:eastAsiaTheme="minorEastAsia" w:hAnsiTheme="minorHAnsi" w:cstheme="minorBidi"/>
          <w:color w:val="auto"/>
          <w:sz w:val="22"/>
          <w:szCs w:val="22"/>
        </w:rPr>
        <w:t xml:space="preserve">layers </w:t>
      </w:r>
      <w:r>
        <w:rPr>
          <w:rFonts w:asciiTheme="minorHAnsi" w:eastAsiaTheme="minorEastAsia" w:hAnsiTheme="minorHAnsi" w:cstheme="minorBidi"/>
          <w:color w:val="auto"/>
          <w:sz w:val="22"/>
          <w:szCs w:val="22"/>
        </w:rPr>
        <w:t>UE has to measure, the longer the measurement delay</w:t>
      </w:r>
      <w:r w:rsidR="00F650A1">
        <w:rPr>
          <w:rFonts w:asciiTheme="minorHAnsi" w:eastAsiaTheme="minorEastAsia" w:hAnsiTheme="minorHAnsi" w:cstheme="minorBidi"/>
          <w:color w:val="auto"/>
          <w:sz w:val="22"/>
          <w:szCs w:val="22"/>
        </w:rPr>
        <w:t xml:space="preserve"> of each </w:t>
      </w:r>
      <w:r w:rsidR="00306EF4">
        <w:rPr>
          <w:rFonts w:asciiTheme="minorHAnsi" w:eastAsiaTheme="minorEastAsia" w:hAnsiTheme="minorHAnsi" w:cstheme="minorBidi"/>
          <w:color w:val="auto"/>
          <w:sz w:val="22"/>
          <w:szCs w:val="22"/>
        </w:rPr>
        <w:t xml:space="preserve">individual </w:t>
      </w:r>
      <w:r w:rsidR="00F650A1">
        <w:rPr>
          <w:rFonts w:asciiTheme="minorHAnsi" w:eastAsiaTheme="minorEastAsia" w:hAnsiTheme="minorHAnsi" w:cstheme="minorBidi"/>
          <w:color w:val="auto"/>
          <w:sz w:val="22"/>
          <w:szCs w:val="22"/>
        </w:rPr>
        <w:t>frequency layer</w:t>
      </w:r>
      <w:r>
        <w:rPr>
          <w:rFonts w:asciiTheme="minorHAnsi" w:eastAsiaTheme="minorEastAsia" w:hAnsiTheme="minorHAnsi" w:cstheme="minorBidi"/>
          <w:color w:val="auto"/>
          <w:sz w:val="22"/>
          <w:szCs w:val="22"/>
        </w:rPr>
        <w:t xml:space="preserve"> is expected.</w:t>
      </w:r>
    </w:p>
    <w:p w14:paraId="2A4CBC2B" w14:textId="77777777" w:rsidR="00EC39E7" w:rsidRDefault="00EC39E7" w:rsidP="00BD01B8">
      <w:pPr>
        <w:pStyle w:val="Default"/>
        <w:jc w:val="both"/>
        <w:rPr>
          <w:rFonts w:asciiTheme="minorHAnsi" w:eastAsiaTheme="minorEastAsia" w:hAnsiTheme="minorHAnsi" w:cstheme="minorBidi"/>
          <w:color w:val="auto"/>
          <w:sz w:val="22"/>
          <w:szCs w:val="22"/>
        </w:rPr>
      </w:pPr>
    </w:p>
    <w:p w14:paraId="3B13CBFC" w14:textId="77777777" w:rsidR="00EC39E7" w:rsidRDefault="00EC39E7" w:rsidP="00EC39E7">
      <w:pPr>
        <w:pStyle w:val="Caption"/>
        <w:rPr>
          <w:lang w:val="en-US"/>
        </w:rPr>
      </w:pPr>
      <w:bookmarkStart w:id="1" w:name="_Ref39936249"/>
      <w:r>
        <w:t xml:space="preserve">Observation </w:t>
      </w:r>
      <w:r w:rsidR="006F08D3">
        <w:rPr>
          <w:noProof/>
        </w:rPr>
        <w:fldChar w:fldCharType="begin"/>
      </w:r>
      <w:r w:rsidR="006F08D3">
        <w:rPr>
          <w:noProof/>
        </w:rPr>
        <w:instrText xml:space="preserve"> SEQ Observation \* ARABIC </w:instrText>
      </w:r>
      <w:r w:rsidR="006F08D3">
        <w:rPr>
          <w:noProof/>
        </w:rPr>
        <w:fldChar w:fldCharType="separate"/>
      </w:r>
      <w:r w:rsidR="00AA1EDB">
        <w:rPr>
          <w:noProof/>
        </w:rPr>
        <w:t>1</w:t>
      </w:r>
      <w:r w:rsidR="006F08D3">
        <w:rPr>
          <w:noProof/>
        </w:rPr>
        <w:fldChar w:fldCharType="end"/>
      </w:r>
      <w:r>
        <w:rPr>
          <w:lang w:val="en-US"/>
        </w:rPr>
        <w:t>: Reason to have same intra and inter-frequency definition for CSI-RS and SSB</w:t>
      </w:r>
      <w:bookmarkEnd w:id="1"/>
    </w:p>
    <w:p w14:paraId="09681BCD" w14:textId="77777777" w:rsidR="00EC39E7" w:rsidRDefault="00EC39E7" w:rsidP="00EC39E7">
      <w:pPr>
        <w:pStyle w:val="Caption"/>
        <w:numPr>
          <w:ilvl w:val="0"/>
          <w:numId w:val="30"/>
        </w:numPr>
        <w:rPr>
          <w:lang w:val="en-US"/>
        </w:rPr>
      </w:pPr>
      <w:r>
        <w:rPr>
          <w:lang w:val="en-US"/>
        </w:rPr>
        <w:t>For CSI-RS with associated SSB, those associated SSB should have the same intra or inter-frequency definition with the CSI-RS</w:t>
      </w:r>
    </w:p>
    <w:p w14:paraId="695A4AC1" w14:textId="77777777" w:rsidR="00EC39E7" w:rsidRDefault="00EC39E7" w:rsidP="00EC39E7">
      <w:pPr>
        <w:pStyle w:val="Caption"/>
        <w:numPr>
          <w:ilvl w:val="0"/>
          <w:numId w:val="30"/>
        </w:numPr>
        <w:rPr>
          <w:lang w:val="en-US"/>
        </w:rPr>
      </w:pPr>
      <w:r>
        <w:rPr>
          <w:lang w:val="en-US"/>
        </w:rPr>
        <w:lastRenderedPageBreak/>
        <w:t xml:space="preserve">The indication of </w:t>
      </w:r>
      <w:r w:rsidRPr="00306EF4">
        <w:rPr>
          <w:lang w:val="en-US"/>
        </w:rPr>
        <w:t>servingCellMO is configured by MO ID without differentiation between SSB and CSI-RS</w:t>
      </w:r>
      <w:r>
        <w:rPr>
          <w:lang w:val="en-US"/>
        </w:rPr>
        <w:t>.</w:t>
      </w:r>
    </w:p>
    <w:p w14:paraId="3AB4D8ED" w14:textId="078F7226" w:rsidR="00BD01B8" w:rsidRDefault="00F650A1" w:rsidP="00EC39E7">
      <w:pPr>
        <w:pStyle w:val="Caption"/>
        <w:numPr>
          <w:ilvl w:val="0"/>
          <w:numId w:val="30"/>
        </w:numPr>
        <w:rPr>
          <w:lang w:val="en-US"/>
        </w:rPr>
      </w:pPr>
      <w:r w:rsidRPr="00306EF4">
        <w:rPr>
          <w:lang w:val="en-US"/>
        </w:rPr>
        <w:t>Allowing CSI-RS and SSB to have different definitions of intra and inter-frequency will increasing the number of inter-frequency layers to be measured and longer the measurement delay of each layer</w:t>
      </w:r>
      <w:r w:rsidR="00EC39E7">
        <w:rPr>
          <w:lang w:val="en-US"/>
        </w:rPr>
        <w:t>.</w:t>
      </w:r>
    </w:p>
    <w:p w14:paraId="04F40EF7" w14:textId="50808EE4" w:rsidR="00EC39E7" w:rsidRPr="00F650A1" w:rsidRDefault="00F650A1" w:rsidP="00F650A1">
      <w:pPr>
        <w:pStyle w:val="Caption"/>
        <w:rPr>
          <w:lang w:val="en-US"/>
        </w:rPr>
      </w:pPr>
      <w:bookmarkStart w:id="2" w:name="_Ref39936257"/>
      <w:r>
        <w:t xml:space="preserve">Proposal </w:t>
      </w:r>
      <w:r w:rsidR="006F08D3">
        <w:rPr>
          <w:noProof/>
        </w:rPr>
        <w:fldChar w:fldCharType="begin"/>
      </w:r>
      <w:r w:rsidR="006F08D3">
        <w:rPr>
          <w:noProof/>
        </w:rPr>
        <w:instrText xml:space="preserve"> SEQ Proposal \* ARABIC </w:instrText>
      </w:r>
      <w:r w:rsidR="006F08D3">
        <w:rPr>
          <w:noProof/>
        </w:rPr>
        <w:fldChar w:fldCharType="separate"/>
      </w:r>
      <w:r w:rsidR="00AA1EDB">
        <w:rPr>
          <w:noProof/>
        </w:rPr>
        <w:t>1</w:t>
      </w:r>
      <w:r w:rsidR="006F08D3">
        <w:rPr>
          <w:noProof/>
        </w:rPr>
        <w:fldChar w:fldCharType="end"/>
      </w:r>
      <w:r>
        <w:rPr>
          <w:lang w:val="en-US"/>
        </w:rPr>
        <w:t xml:space="preserve">: Same intra and inter-frequency definition should be applied for CSI-RS and SSB in the </w:t>
      </w:r>
      <w:r w:rsidR="00616F14">
        <w:rPr>
          <w:lang w:val="en-US"/>
        </w:rPr>
        <w:t xml:space="preserve">same </w:t>
      </w:r>
      <w:r>
        <w:rPr>
          <w:lang w:val="en-US"/>
        </w:rPr>
        <w:t>MO.</w:t>
      </w:r>
      <w:bookmarkEnd w:id="2"/>
    </w:p>
    <w:p w14:paraId="2673F71F" w14:textId="77777777" w:rsidR="00EC39E7" w:rsidRPr="00BD01B8" w:rsidRDefault="00EC39E7" w:rsidP="00BD01B8">
      <w:pPr>
        <w:pStyle w:val="Default"/>
        <w:jc w:val="both"/>
        <w:rPr>
          <w:rFonts w:asciiTheme="minorHAnsi" w:eastAsiaTheme="minorEastAsia" w:hAnsiTheme="minorHAnsi" w:cstheme="minorBidi"/>
          <w:color w:val="auto"/>
          <w:sz w:val="22"/>
          <w:szCs w:val="22"/>
        </w:rPr>
      </w:pPr>
    </w:p>
    <w:p w14:paraId="576CD44D" w14:textId="77777777" w:rsidR="00BD01B8" w:rsidRPr="00BD01B8" w:rsidRDefault="00BD01B8" w:rsidP="00BD01B8">
      <w:pPr>
        <w:pStyle w:val="Default"/>
        <w:jc w:val="both"/>
        <w:rPr>
          <w:rFonts w:asciiTheme="minorHAnsi" w:eastAsiaTheme="minorEastAsia" w:hAnsiTheme="minorHAnsi" w:cstheme="minorBidi"/>
          <w:b/>
          <w:color w:val="auto"/>
          <w:sz w:val="22"/>
          <w:szCs w:val="22"/>
          <w:u w:val="single"/>
        </w:rPr>
      </w:pPr>
      <w:r w:rsidRPr="00BD01B8">
        <w:rPr>
          <w:rFonts w:asciiTheme="minorHAnsi" w:eastAsiaTheme="minorEastAsia" w:hAnsiTheme="minorHAnsi" w:cstheme="minorBidi"/>
          <w:b/>
          <w:color w:val="auto"/>
          <w:sz w:val="22"/>
          <w:szCs w:val="22"/>
          <w:u w:val="single"/>
        </w:rPr>
        <w:t>Issue 2: Whether intra-frequency MO should be the one indicated as servingCellMO</w:t>
      </w:r>
    </w:p>
    <w:p w14:paraId="46F2CFF1" w14:textId="77777777" w:rsidR="00BD01B8" w:rsidRDefault="00BD01B8" w:rsidP="00BD01B8">
      <w:pPr>
        <w:pStyle w:val="Default"/>
        <w:jc w:val="both"/>
        <w:rPr>
          <w:rFonts w:asciiTheme="minorHAnsi" w:eastAsiaTheme="minorEastAsia" w:hAnsiTheme="minorHAnsi" w:cstheme="minorBidi"/>
          <w:color w:val="auto"/>
          <w:sz w:val="22"/>
          <w:szCs w:val="22"/>
        </w:rPr>
      </w:pPr>
    </w:p>
    <w:p w14:paraId="6C203434" w14:textId="74E94EC7" w:rsidR="00BD01B8" w:rsidRDefault="00306EF4" w:rsidP="00BD01B8">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The indication of servingCellMO is to help UE to fin</w:t>
      </w:r>
      <w:r w:rsidR="00A80882">
        <w:rPr>
          <w:rFonts w:asciiTheme="minorHAnsi" w:eastAsiaTheme="minorEastAsia" w:hAnsiTheme="minorHAnsi" w:cstheme="minorBidi"/>
          <w:color w:val="auto"/>
          <w:sz w:val="22"/>
          <w:szCs w:val="22"/>
        </w:rPr>
        <w:t>d</w:t>
      </w:r>
      <w:r>
        <w:rPr>
          <w:rFonts w:asciiTheme="minorHAnsi" w:eastAsiaTheme="minorEastAsia" w:hAnsiTheme="minorHAnsi" w:cstheme="minorBidi"/>
          <w:color w:val="auto"/>
          <w:sz w:val="22"/>
          <w:szCs w:val="22"/>
        </w:rPr>
        <w:t xml:space="preserve"> the SSB or CSI-RS transmitted from UE’s serving cell. Recalling that the very fundamental definition of intra-frequency measurement is the measurement that UE can do </w:t>
      </w:r>
      <w:r w:rsidR="00A80882">
        <w:rPr>
          <w:rFonts w:asciiTheme="minorHAnsi" w:eastAsiaTheme="minorEastAsia" w:hAnsiTheme="minorHAnsi" w:cstheme="minorBidi"/>
          <w:color w:val="auto"/>
          <w:sz w:val="22"/>
          <w:szCs w:val="22"/>
        </w:rPr>
        <w:t xml:space="preserve">at the same time </w:t>
      </w:r>
      <w:r>
        <w:rPr>
          <w:rFonts w:asciiTheme="minorHAnsi" w:eastAsiaTheme="minorEastAsia" w:hAnsiTheme="minorHAnsi" w:cstheme="minorBidi"/>
          <w:color w:val="auto"/>
          <w:sz w:val="22"/>
          <w:szCs w:val="22"/>
        </w:rPr>
        <w:t xml:space="preserve">when UE is measuring its serving cell. In that sense, undoubtedly, the MO indicated as </w:t>
      </w:r>
      <w:r w:rsidRPr="00306EF4">
        <w:rPr>
          <w:rFonts w:asciiTheme="minorHAnsi" w:eastAsiaTheme="minorEastAsia" w:hAnsiTheme="minorHAnsi" w:cstheme="minorBidi"/>
          <w:color w:val="auto"/>
          <w:sz w:val="22"/>
          <w:szCs w:val="22"/>
        </w:rPr>
        <w:t>servingCellMO</w:t>
      </w:r>
      <w:r>
        <w:rPr>
          <w:rFonts w:asciiTheme="minorHAnsi" w:eastAsiaTheme="minorEastAsia" w:hAnsiTheme="minorHAnsi" w:cstheme="minorBidi"/>
          <w:color w:val="auto"/>
          <w:sz w:val="22"/>
          <w:szCs w:val="22"/>
        </w:rPr>
        <w:t xml:space="preserve"> should always be an intra-frequency layer.</w:t>
      </w:r>
    </w:p>
    <w:p w14:paraId="7645E1A5" w14:textId="77777777" w:rsidR="00306EF4" w:rsidRDefault="00306EF4" w:rsidP="00BD01B8">
      <w:pPr>
        <w:pStyle w:val="Default"/>
        <w:jc w:val="both"/>
        <w:rPr>
          <w:rFonts w:asciiTheme="minorHAnsi" w:eastAsiaTheme="minorEastAsia" w:hAnsiTheme="minorHAnsi" w:cstheme="minorBidi"/>
          <w:color w:val="auto"/>
          <w:sz w:val="22"/>
          <w:szCs w:val="22"/>
        </w:rPr>
      </w:pPr>
    </w:p>
    <w:p w14:paraId="451546BA" w14:textId="16F72494" w:rsidR="000119A8" w:rsidRDefault="00306EF4" w:rsidP="00BD01B8">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Then it comes to the question that whether to allow an MO which is not indicated as </w:t>
      </w:r>
      <w:r w:rsidRPr="00306EF4">
        <w:rPr>
          <w:rFonts w:asciiTheme="minorHAnsi" w:eastAsiaTheme="minorEastAsia" w:hAnsiTheme="minorHAnsi" w:cstheme="minorBidi"/>
          <w:color w:val="auto"/>
          <w:sz w:val="22"/>
          <w:szCs w:val="22"/>
        </w:rPr>
        <w:t>servingCellMO</w:t>
      </w:r>
      <w:r>
        <w:rPr>
          <w:rFonts w:asciiTheme="minorHAnsi" w:eastAsiaTheme="minorEastAsia" w:hAnsiTheme="minorHAnsi" w:cstheme="minorBidi"/>
          <w:color w:val="auto"/>
          <w:sz w:val="22"/>
          <w:szCs w:val="22"/>
        </w:rPr>
        <w:t xml:space="preserve"> </w:t>
      </w:r>
      <w:r w:rsidR="008B1823">
        <w:rPr>
          <w:rFonts w:asciiTheme="minorHAnsi" w:eastAsiaTheme="minorEastAsia" w:hAnsiTheme="minorHAnsi" w:cstheme="minorBidi"/>
          <w:color w:val="auto"/>
          <w:sz w:val="22"/>
          <w:szCs w:val="22"/>
        </w:rPr>
        <w:t>to be an</w:t>
      </w:r>
      <w:r>
        <w:rPr>
          <w:rFonts w:asciiTheme="minorHAnsi" w:eastAsiaTheme="minorEastAsia" w:hAnsiTheme="minorHAnsi" w:cstheme="minorBidi"/>
          <w:color w:val="auto"/>
          <w:sz w:val="22"/>
          <w:szCs w:val="22"/>
        </w:rPr>
        <w:t xml:space="preserve"> intra-frequency layer as well. One argument to allow this is that 92 CSI-RS configuration is insufficient for network deployment.</w:t>
      </w:r>
      <w:r w:rsidR="00D22C61">
        <w:rPr>
          <w:rFonts w:asciiTheme="minorHAnsi" w:eastAsiaTheme="minorEastAsia" w:hAnsiTheme="minorHAnsi" w:cstheme="minorBidi"/>
          <w:color w:val="auto"/>
          <w:sz w:val="22"/>
          <w:szCs w:val="22"/>
        </w:rPr>
        <w:t xml:space="preserve"> If we assume one cell has 64 CSI-RS configurations and UE needs to be configured with 7 cells (including its serving cells and all surrounding 6 neighboring cells), UE has to be configured with 448 CSI-RS per frequency layer. </w:t>
      </w:r>
    </w:p>
    <w:p w14:paraId="63F33D0C" w14:textId="56B4A51E" w:rsidR="00306EF4" w:rsidRDefault="000119A8" w:rsidP="000119A8">
      <w:pPr>
        <w:pStyle w:val="Default"/>
        <w:numPr>
          <w:ilvl w:val="0"/>
          <w:numId w:val="31"/>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[Signaling overhead] Five</w:t>
      </w:r>
      <w:r w:rsidR="00D22C61">
        <w:rPr>
          <w:rFonts w:asciiTheme="minorHAnsi" w:eastAsiaTheme="minorEastAsia" w:hAnsiTheme="minorHAnsi" w:cstheme="minorBidi"/>
          <w:color w:val="auto"/>
          <w:sz w:val="22"/>
          <w:szCs w:val="22"/>
        </w:rPr>
        <w:t xml:space="preserve"> MOs are needed to configure just one single frequency layers to a UE. This signaling overhead is so huge, especially for the case that UE has multiple intra-frequency layers and/or multiple inter-frequency layers to be configured.</w:t>
      </w:r>
    </w:p>
    <w:p w14:paraId="4ACD3C22" w14:textId="0DCA027A" w:rsidR="000119A8" w:rsidRDefault="000119A8" w:rsidP="00D07D42">
      <w:pPr>
        <w:pStyle w:val="Default"/>
        <w:numPr>
          <w:ilvl w:val="0"/>
          <w:numId w:val="31"/>
        </w:numPr>
        <w:jc w:val="both"/>
        <w:rPr>
          <w:rFonts w:asciiTheme="minorHAnsi" w:eastAsiaTheme="minorEastAsia" w:hAnsiTheme="minorHAnsi" w:cstheme="minorBidi"/>
          <w:color w:val="auto"/>
          <w:sz w:val="22"/>
          <w:szCs w:val="22"/>
        </w:rPr>
      </w:pPr>
      <w:r w:rsidRPr="000119A8">
        <w:rPr>
          <w:rFonts w:asciiTheme="minorHAnsi" w:eastAsiaTheme="minorEastAsia" w:hAnsiTheme="minorHAnsi" w:cstheme="minorBidi"/>
          <w:color w:val="auto"/>
          <w:sz w:val="22"/>
          <w:szCs w:val="22"/>
        </w:rPr>
        <w:t>[RS overhead]</w:t>
      </w:r>
      <w:r>
        <w:rPr>
          <w:rFonts w:asciiTheme="minorHAnsi" w:eastAsiaTheme="minorEastAsia" w:hAnsiTheme="minorHAnsi" w:cstheme="minorBidi"/>
          <w:color w:val="auto"/>
          <w:sz w:val="22"/>
          <w:szCs w:val="22"/>
        </w:rPr>
        <w:t xml:space="preserve"> </w:t>
      </w:r>
      <w:r w:rsidR="00D22C61" w:rsidRPr="000119A8">
        <w:rPr>
          <w:rFonts w:asciiTheme="minorHAnsi" w:eastAsiaTheme="minorEastAsia" w:hAnsiTheme="minorHAnsi" w:cstheme="minorBidi"/>
          <w:color w:val="auto"/>
          <w:sz w:val="22"/>
          <w:szCs w:val="22"/>
        </w:rPr>
        <w:t xml:space="preserve">Transmitting 64 CSI-RS in 15KHz means there is so going to be a 6ms duration for CSI-RS transmission. This is far longer than the duration needed for SSB. </w:t>
      </w:r>
      <w:r w:rsidR="00A80882">
        <w:rPr>
          <w:rFonts w:asciiTheme="minorHAnsi" w:eastAsiaTheme="minorEastAsia" w:hAnsiTheme="minorHAnsi" w:cstheme="minorBidi"/>
          <w:color w:val="auto"/>
          <w:sz w:val="22"/>
          <w:szCs w:val="22"/>
        </w:rPr>
        <w:t xml:space="preserve">(And we do not believe 64 CSI-RS per cell is required in FR1.) </w:t>
      </w:r>
      <w:r w:rsidR="00D22C61" w:rsidRPr="000119A8">
        <w:rPr>
          <w:rFonts w:asciiTheme="minorHAnsi" w:eastAsiaTheme="minorEastAsia" w:hAnsiTheme="minorHAnsi" w:cstheme="minorBidi"/>
          <w:color w:val="auto"/>
          <w:sz w:val="22"/>
          <w:szCs w:val="22"/>
        </w:rPr>
        <w:t xml:space="preserve">Furthermore, if this set of 64 CSI-RS is going to be transmitted every 20ms, then the throughput of the network is expected to be degraded significantly. </w:t>
      </w:r>
    </w:p>
    <w:p w14:paraId="310D2F34" w14:textId="1298C69A" w:rsidR="000119A8" w:rsidRPr="000119A8" w:rsidRDefault="000119A8" w:rsidP="00D07D42">
      <w:pPr>
        <w:pStyle w:val="Default"/>
        <w:numPr>
          <w:ilvl w:val="0"/>
          <w:numId w:val="31"/>
        </w:numPr>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[Scheduling restriction] </w:t>
      </w:r>
      <w:r w:rsidR="009E2ED1" w:rsidRPr="000119A8">
        <w:rPr>
          <w:rFonts w:asciiTheme="minorHAnsi" w:eastAsiaTheme="minorEastAsia" w:hAnsiTheme="minorHAnsi" w:cstheme="minorBidi"/>
          <w:color w:val="auto"/>
          <w:sz w:val="22"/>
          <w:szCs w:val="22"/>
        </w:rPr>
        <w:t>For FR2</w:t>
      </w:r>
      <w:r w:rsidR="00A80882">
        <w:rPr>
          <w:rFonts w:asciiTheme="minorHAnsi" w:eastAsiaTheme="minorEastAsia" w:hAnsiTheme="minorHAnsi" w:cstheme="minorBidi"/>
          <w:color w:val="auto"/>
          <w:sz w:val="22"/>
          <w:szCs w:val="22"/>
        </w:rPr>
        <w:t>,</w:t>
      </w:r>
      <w:r>
        <w:rPr>
          <w:rFonts w:asciiTheme="minorHAnsi" w:eastAsiaTheme="minorEastAsia" w:hAnsiTheme="minorHAnsi" w:cstheme="minorBidi"/>
          <w:color w:val="auto"/>
          <w:sz w:val="22"/>
          <w:szCs w:val="22"/>
        </w:rPr>
        <w:t xml:space="preserve"> b</w:t>
      </w:r>
      <w:r w:rsidR="009E2ED1" w:rsidRPr="000119A8">
        <w:rPr>
          <w:rFonts w:asciiTheme="minorHAnsi" w:eastAsiaTheme="minorEastAsia" w:hAnsiTheme="minorHAnsi" w:cstheme="minorBidi"/>
          <w:color w:val="auto"/>
          <w:sz w:val="22"/>
          <w:szCs w:val="22"/>
        </w:rPr>
        <w:t>ecause of the scheduling restriction due to rough beam for L3 measurement, UE is allowed to skip data transmission and reception on the OFDM symbol</w:t>
      </w:r>
      <w:r w:rsidR="00A80882">
        <w:rPr>
          <w:rFonts w:asciiTheme="minorHAnsi" w:eastAsiaTheme="minorEastAsia" w:hAnsiTheme="minorHAnsi" w:cstheme="minorBidi"/>
          <w:color w:val="auto"/>
          <w:sz w:val="22"/>
          <w:szCs w:val="22"/>
        </w:rPr>
        <w:t xml:space="preserve"> carrying CSI-RS</w:t>
      </w:r>
      <w:r w:rsidR="009E2ED1" w:rsidRPr="000119A8">
        <w:rPr>
          <w:rFonts w:asciiTheme="minorHAnsi" w:eastAsiaTheme="minorEastAsia" w:hAnsiTheme="minorHAnsi" w:cstheme="minorBidi"/>
          <w:color w:val="auto"/>
          <w:sz w:val="22"/>
          <w:szCs w:val="22"/>
        </w:rPr>
        <w:t xml:space="preserve">. </w:t>
      </w:r>
      <w:r w:rsidRPr="000119A8">
        <w:rPr>
          <w:rFonts w:asciiTheme="minorHAnsi" w:eastAsiaTheme="minorEastAsia" w:hAnsiTheme="minorHAnsi" w:cstheme="minorBidi"/>
          <w:color w:val="auto"/>
          <w:sz w:val="22"/>
          <w:szCs w:val="22"/>
        </w:rPr>
        <w:t xml:space="preserve">Therefore, 1 cell with 64 CSI-RS is going to introduce scheduling restriction on 64 symbols. If we considers 7 cells again, there will be up to 448 OFDM symbols (up to 32 slots) with scheduling restriction. </w:t>
      </w:r>
    </w:p>
    <w:p w14:paraId="4F7B1038" w14:textId="77777777" w:rsidR="000119A8" w:rsidRDefault="000119A8" w:rsidP="00BD01B8">
      <w:pPr>
        <w:pStyle w:val="Default"/>
        <w:jc w:val="both"/>
        <w:rPr>
          <w:rFonts w:asciiTheme="minorHAnsi" w:eastAsiaTheme="minorEastAsia" w:hAnsiTheme="minorHAnsi" w:cstheme="minorBidi"/>
          <w:color w:val="auto"/>
          <w:sz w:val="22"/>
          <w:szCs w:val="22"/>
        </w:rPr>
      </w:pPr>
    </w:p>
    <w:p w14:paraId="6DE95456" w14:textId="7A93DC2A" w:rsidR="000119A8" w:rsidRDefault="000119A8" w:rsidP="00BD01B8">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Therefore, we do not think transmitting 64 CSI-RS for every cell is really a good choice for network deployment. </w:t>
      </w:r>
      <w:r w:rsidR="008B1823">
        <w:rPr>
          <w:rFonts w:asciiTheme="minorHAnsi" w:eastAsiaTheme="minorEastAsia" w:hAnsiTheme="minorHAnsi" w:cstheme="minorBidi"/>
          <w:color w:val="auto"/>
          <w:sz w:val="22"/>
          <w:szCs w:val="22"/>
        </w:rPr>
        <w:t xml:space="preserve">In FR1, we expect the real number of CSI-RS to be transmitted should be far less than 64, e.g., same as the number of SSBs. In this case, 64 CSI-RS can </w:t>
      </w:r>
      <w:r w:rsidR="00A80882">
        <w:rPr>
          <w:rFonts w:asciiTheme="minorHAnsi" w:eastAsiaTheme="minorEastAsia" w:hAnsiTheme="minorHAnsi" w:cstheme="minorBidi"/>
          <w:color w:val="auto"/>
          <w:sz w:val="22"/>
          <w:szCs w:val="22"/>
        </w:rPr>
        <w:t xml:space="preserve">already </w:t>
      </w:r>
      <w:r w:rsidR="008B1823">
        <w:rPr>
          <w:rFonts w:asciiTheme="minorHAnsi" w:eastAsiaTheme="minorEastAsia" w:hAnsiTheme="minorHAnsi" w:cstheme="minorBidi"/>
          <w:color w:val="auto"/>
          <w:sz w:val="22"/>
          <w:szCs w:val="22"/>
        </w:rPr>
        <w:t xml:space="preserve">support the signaling for at least 8 cells. In FR2, configuring CSI-RS for L3 measurement has another problem. As we know, the very advantage of CSI-RS over SSB is that UE can observe the interference caused by neighboring cell </w:t>
      </w:r>
      <w:r w:rsidR="00A80882">
        <w:rPr>
          <w:rFonts w:asciiTheme="minorHAnsi" w:eastAsiaTheme="minorEastAsia" w:hAnsiTheme="minorHAnsi" w:cstheme="minorBidi"/>
          <w:color w:val="auto"/>
          <w:sz w:val="22"/>
          <w:szCs w:val="22"/>
        </w:rPr>
        <w:t>PDSCH</w:t>
      </w:r>
      <w:r w:rsidR="008B1823">
        <w:rPr>
          <w:rFonts w:asciiTheme="minorHAnsi" w:eastAsiaTheme="minorEastAsia" w:hAnsiTheme="minorHAnsi" w:cstheme="minorBidi"/>
          <w:color w:val="auto"/>
          <w:sz w:val="22"/>
          <w:szCs w:val="22"/>
        </w:rPr>
        <w:t xml:space="preserve"> from CSI-RS REs. However, scheduling restriction is going to eliminate this advantage.</w:t>
      </w:r>
    </w:p>
    <w:p w14:paraId="2336D9FC" w14:textId="77777777" w:rsidR="008B1823" w:rsidRDefault="008B1823" w:rsidP="00BD01B8">
      <w:pPr>
        <w:pStyle w:val="Default"/>
        <w:jc w:val="both"/>
        <w:rPr>
          <w:rFonts w:asciiTheme="minorHAnsi" w:eastAsiaTheme="minorEastAsia" w:hAnsiTheme="minorHAnsi" w:cstheme="minorBidi"/>
          <w:color w:val="auto"/>
          <w:sz w:val="22"/>
          <w:szCs w:val="22"/>
        </w:rPr>
      </w:pPr>
    </w:p>
    <w:p w14:paraId="6C328D19" w14:textId="3F0A99AF" w:rsidR="008B1823" w:rsidRDefault="008B1823" w:rsidP="008B1823">
      <w:pPr>
        <w:pStyle w:val="Caption"/>
        <w:rPr>
          <w:lang w:val="en-US"/>
        </w:rPr>
      </w:pPr>
      <w:bookmarkStart w:id="3" w:name="_Ref39936252"/>
      <w:r>
        <w:t xml:space="preserve">Observation </w:t>
      </w:r>
      <w:r w:rsidR="006F08D3">
        <w:rPr>
          <w:noProof/>
        </w:rPr>
        <w:fldChar w:fldCharType="begin"/>
      </w:r>
      <w:r w:rsidR="006F08D3">
        <w:rPr>
          <w:noProof/>
        </w:rPr>
        <w:instrText xml:space="preserve"> SEQ Observation \* ARABIC </w:instrText>
      </w:r>
      <w:r w:rsidR="006F08D3">
        <w:rPr>
          <w:noProof/>
        </w:rPr>
        <w:fldChar w:fldCharType="separate"/>
      </w:r>
      <w:r w:rsidR="00AA1EDB">
        <w:rPr>
          <w:noProof/>
        </w:rPr>
        <w:t>2</w:t>
      </w:r>
      <w:r w:rsidR="006F08D3">
        <w:rPr>
          <w:noProof/>
        </w:rPr>
        <w:fldChar w:fldCharType="end"/>
      </w:r>
      <w:r>
        <w:rPr>
          <w:lang w:val="en-US"/>
        </w:rPr>
        <w:t>: Configuring and transmitting a large number of CSI-RS per cell has the following problem:</w:t>
      </w:r>
      <w:bookmarkEnd w:id="3"/>
    </w:p>
    <w:p w14:paraId="30E2A0ED" w14:textId="77777777" w:rsidR="008B1823" w:rsidRPr="008B1823" w:rsidRDefault="008B1823" w:rsidP="008B1823">
      <w:pPr>
        <w:pStyle w:val="Caption"/>
        <w:ind w:left="284"/>
        <w:rPr>
          <w:lang w:val="en-US"/>
        </w:rPr>
      </w:pPr>
      <w:r w:rsidRPr="008B1823">
        <w:rPr>
          <w:rFonts w:hint="eastAsia"/>
          <w:lang w:val="en-US"/>
        </w:rPr>
        <w:t>•</w:t>
      </w:r>
      <w:r w:rsidRPr="008B1823">
        <w:rPr>
          <w:lang w:val="en-US"/>
        </w:rPr>
        <w:tab/>
        <w:t>Large signaling overhead</w:t>
      </w:r>
    </w:p>
    <w:p w14:paraId="01447626" w14:textId="77777777" w:rsidR="008B1823" w:rsidRPr="008B1823" w:rsidRDefault="008B1823" w:rsidP="008B1823">
      <w:pPr>
        <w:pStyle w:val="Caption"/>
        <w:ind w:left="284"/>
        <w:rPr>
          <w:lang w:val="en-US"/>
        </w:rPr>
      </w:pPr>
      <w:r w:rsidRPr="008B1823">
        <w:rPr>
          <w:rFonts w:hint="eastAsia"/>
          <w:lang w:val="en-US"/>
        </w:rPr>
        <w:t>•</w:t>
      </w:r>
      <w:r w:rsidRPr="008B1823">
        <w:rPr>
          <w:lang w:val="en-US"/>
        </w:rPr>
        <w:tab/>
        <w:t>Large RS overhead</w:t>
      </w:r>
    </w:p>
    <w:p w14:paraId="09154888" w14:textId="14B6A7AB" w:rsidR="008B1823" w:rsidRDefault="008B1823" w:rsidP="008B1823">
      <w:pPr>
        <w:pStyle w:val="Caption"/>
        <w:ind w:left="284"/>
        <w:rPr>
          <w:lang w:val="en-US"/>
        </w:rPr>
      </w:pPr>
      <w:r w:rsidRPr="008B1823">
        <w:rPr>
          <w:rFonts w:hint="eastAsia"/>
          <w:lang w:val="en-US"/>
        </w:rPr>
        <w:t>•</w:t>
      </w:r>
      <w:r w:rsidRPr="008B1823">
        <w:rPr>
          <w:lang w:val="en-US"/>
        </w:rPr>
        <w:tab/>
        <w:t>Large number of OFDM symbols with scheduling restriction.</w:t>
      </w:r>
    </w:p>
    <w:p w14:paraId="3E4AFD79" w14:textId="77777777" w:rsidR="008B1823" w:rsidRDefault="008B1823" w:rsidP="00BD01B8">
      <w:pPr>
        <w:pStyle w:val="Default"/>
        <w:jc w:val="both"/>
        <w:rPr>
          <w:rFonts w:asciiTheme="minorHAnsi" w:eastAsiaTheme="minorEastAsia" w:hAnsiTheme="minorHAnsi" w:cstheme="minorBidi"/>
          <w:color w:val="auto"/>
          <w:sz w:val="22"/>
          <w:szCs w:val="22"/>
        </w:rPr>
      </w:pPr>
    </w:p>
    <w:p w14:paraId="36BD7EF4" w14:textId="57269F42" w:rsidR="008B1823" w:rsidRDefault="00743106" w:rsidP="00BD01B8">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Based on above discussion, we see that t</w:t>
      </w:r>
      <w:r w:rsidRPr="00743106">
        <w:rPr>
          <w:rFonts w:asciiTheme="minorHAnsi" w:eastAsiaTheme="minorEastAsia" w:hAnsiTheme="minorHAnsi" w:cstheme="minorBidi"/>
          <w:color w:val="auto"/>
          <w:sz w:val="22"/>
          <w:szCs w:val="22"/>
        </w:rPr>
        <w:t>here is no intention to allow an MO which is not indicated as servingCellMO to be an intra-frequency layer</w:t>
      </w:r>
      <w:r>
        <w:rPr>
          <w:rFonts w:asciiTheme="minorHAnsi" w:eastAsiaTheme="minorEastAsia" w:hAnsiTheme="minorHAnsi" w:cstheme="minorBidi"/>
          <w:color w:val="auto"/>
          <w:sz w:val="22"/>
          <w:szCs w:val="22"/>
        </w:rPr>
        <w:t xml:space="preserve">. In other words, an MO which is not indicated as </w:t>
      </w:r>
      <w:r w:rsidRPr="00743106">
        <w:rPr>
          <w:rFonts w:asciiTheme="minorHAnsi" w:eastAsiaTheme="minorEastAsia" w:hAnsiTheme="minorHAnsi" w:cstheme="minorBidi"/>
          <w:color w:val="auto"/>
          <w:sz w:val="22"/>
          <w:szCs w:val="22"/>
        </w:rPr>
        <w:t>servingCellMO</w:t>
      </w:r>
      <w:r>
        <w:rPr>
          <w:rFonts w:asciiTheme="minorHAnsi" w:eastAsiaTheme="minorEastAsia" w:hAnsiTheme="minorHAnsi" w:cstheme="minorBidi"/>
          <w:color w:val="auto"/>
          <w:sz w:val="22"/>
          <w:szCs w:val="22"/>
        </w:rPr>
        <w:t xml:space="preserve"> should not be treated as an intra-frequency layer.</w:t>
      </w:r>
    </w:p>
    <w:p w14:paraId="1EBC3008" w14:textId="77777777" w:rsidR="008B1823" w:rsidRDefault="008B1823" w:rsidP="00BD01B8">
      <w:pPr>
        <w:pStyle w:val="Default"/>
        <w:jc w:val="both"/>
        <w:rPr>
          <w:rFonts w:asciiTheme="minorHAnsi" w:eastAsiaTheme="minorEastAsia" w:hAnsiTheme="minorHAnsi" w:cstheme="minorBidi"/>
          <w:color w:val="auto"/>
          <w:sz w:val="22"/>
          <w:szCs w:val="22"/>
        </w:rPr>
      </w:pPr>
    </w:p>
    <w:p w14:paraId="6974AF22" w14:textId="77777777" w:rsidR="00743106" w:rsidRPr="00A80882" w:rsidRDefault="00743106" w:rsidP="00743106">
      <w:pPr>
        <w:pStyle w:val="Caption"/>
        <w:jc w:val="both"/>
        <w:rPr>
          <w:lang w:val="en-US"/>
        </w:rPr>
      </w:pPr>
      <w:bookmarkStart w:id="4" w:name="_Ref39936253"/>
      <w:r w:rsidRPr="00A80882">
        <w:rPr>
          <w:lang w:val="en-US"/>
        </w:rPr>
        <w:t xml:space="preserve">Observation </w:t>
      </w:r>
      <w:r w:rsidRPr="00A80882">
        <w:rPr>
          <w:lang w:val="en-US"/>
        </w:rPr>
        <w:fldChar w:fldCharType="begin"/>
      </w:r>
      <w:r w:rsidRPr="00A80882">
        <w:rPr>
          <w:lang w:val="en-US"/>
        </w:rPr>
        <w:instrText xml:space="preserve"> SEQ Observation \* ARABIC </w:instrText>
      </w:r>
      <w:r w:rsidRPr="00A80882">
        <w:rPr>
          <w:lang w:val="en-US"/>
        </w:rPr>
        <w:fldChar w:fldCharType="separate"/>
      </w:r>
      <w:r w:rsidR="00AA1EDB">
        <w:rPr>
          <w:noProof/>
          <w:lang w:val="en-US"/>
        </w:rPr>
        <w:t>3</w:t>
      </w:r>
      <w:r w:rsidRPr="00A80882">
        <w:rPr>
          <w:lang w:val="en-US"/>
        </w:rPr>
        <w:fldChar w:fldCharType="end"/>
      </w:r>
      <w:r>
        <w:rPr>
          <w:lang w:val="en-US"/>
        </w:rPr>
        <w:t xml:space="preserve">: There is no intention to allow </w:t>
      </w:r>
      <w:r w:rsidRPr="00A80882">
        <w:rPr>
          <w:lang w:val="en-US"/>
        </w:rPr>
        <w:t>an MO which is not indicated as servingCellMO to be an intra-frequency layer.</w:t>
      </w:r>
      <w:bookmarkEnd w:id="4"/>
    </w:p>
    <w:p w14:paraId="096BC6BD" w14:textId="3E21B4EC" w:rsidR="00743106" w:rsidRPr="00743106" w:rsidRDefault="00743106" w:rsidP="00743106">
      <w:pPr>
        <w:pStyle w:val="Caption"/>
        <w:rPr>
          <w:lang w:val="en-US"/>
        </w:rPr>
      </w:pPr>
      <w:bookmarkStart w:id="5" w:name="_Ref39934195"/>
      <w:bookmarkStart w:id="6" w:name="_Ref39936259"/>
      <w:r w:rsidRPr="00A80882">
        <w:rPr>
          <w:lang w:val="en-US"/>
        </w:rPr>
        <w:lastRenderedPageBreak/>
        <w:t xml:space="preserve">Proposal </w:t>
      </w:r>
      <w:r w:rsidR="006F08D3" w:rsidRPr="00A80882">
        <w:rPr>
          <w:lang w:val="en-US"/>
        </w:rPr>
        <w:fldChar w:fldCharType="begin"/>
      </w:r>
      <w:r w:rsidR="006F08D3" w:rsidRPr="00A80882">
        <w:rPr>
          <w:lang w:val="en-US"/>
        </w:rPr>
        <w:instrText xml:space="preserve"> SEQ Proposal \* ARABIC </w:instrText>
      </w:r>
      <w:r w:rsidR="006F08D3" w:rsidRPr="00A80882">
        <w:rPr>
          <w:lang w:val="en-US"/>
        </w:rPr>
        <w:fldChar w:fldCharType="separate"/>
      </w:r>
      <w:r w:rsidR="00AA1EDB">
        <w:rPr>
          <w:noProof/>
          <w:lang w:val="en-US"/>
        </w:rPr>
        <w:t>2</w:t>
      </w:r>
      <w:r w:rsidR="006F08D3" w:rsidRPr="00A80882">
        <w:rPr>
          <w:lang w:val="en-US"/>
        </w:rPr>
        <w:fldChar w:fldCharType="end"/>
      </w:r>
      <w:bookmarkEnd w:id="5"/>
      <w:r>
        <w:rPr>
          <w:lang w:val="en-US"/>
        </w:rPr>
        <w:t xml:space="preserve">: </w:t>
      </w:r>
      <w:r w:rsidRPr="00A80882">
        <w:rPr>
          <w:lang w:val="en-US"/>
        </w:rPr>
        <w:t>An MO which is not indicated as servingCellMO should not be treated as an intra-frequency layer</w:t>
      </w:r>
      <w:bookmarkEnd w:id="6"/>
    </w:p>
    <w:p w14:paraId="5D6C24FC" w14:textId="77777777" w:rsidR="00BD01B8" w:rsidRDefault="00BD01B8" w:rsidP="00BD01B8">
      <w:pPr>
        <w:pStyle w:val="Default"/>
        <w:jc w:val="both"/>
        <w:rPr>
          <w:rFonts w:asciiTheme="minorHAnsi" w:eastAsiaTheme="minorEastAsia" w:hAnsiTheme="minorHAnsi" w:cstheme="minorBidi"/>
          <w:color w:val="auto"/>
          <w:sz w:val="22"/>
          <w:szCs w:val="22"/>
        </w:rPr>
      </w:pPr>
    </w:p>
    <w:p w14:paraId="05197B99" w14:textId="77777777" w:rsidR="00BD01B8" w:rsidRPr="00BD01B8" w:rsidRDefault="00BD01B8" w:rsidP="00BD01B8">
      <w:pPr>
        <w:pStyle w:val="Default"/>
        <w:jc w:val="both"/>
        <w:rPr>
          <w:rFonts w:asciiTheme="minorHAnsi" w:eastAsiaTheme="minorEastAsia" w:hAnsiTheme="minorHAnsi" w:cstheme="minorBidi"/>
          <w:b/>
          <w:color w:val="auto"/>
          <w:sz w:val="22"/>
          <w:szCs w:val="22"/>
          <w:u w:val="single"/>
        </w:rPr>
      </w:pPr>
      <w:r w:rsidRPr="00BD01B8">
        <w:rPr>
          <w:rFonts w:asciiTheme="minorHAnsi" w:eastAsiaTheme="minorEastAsia" w:hAnsiTheme="minorHAnsi" w:cstheme="minorBidi"/>
          <w:b/>
          <w:color w:val="auto"/>
          <w:sz w:val="22"/>
          <w:szCs w:val="22"/>
          <w:u w:val="single"/>
        </w:rPr>
        <w:t>Issue 3: How to handle the case when CSI-RS resource of serving cell is not available</w:t>
      </w:r>
    </w:p>
    <w:p w14:paraId="2A7F9F0F" w14:textId="77777777" w:rsidR="00BD01B8" w:rsidRDefault="00BD01B8" w:rsidP="00BD01B8">
      <w:pPr>
        <w:pStyle w:val="Default"/>
        <w:jc w:val="both"/>
        <w:rPr>
          <w:rFonts w:asciiTheme="minorHAnsi" w:eastAsiaTheme="minorEastAsia" w:hAnsiTheme="minorHAnsi" w:cstheme="minorBidi"/>
          <w:color w:val="auto"/>
          <w:sz w:val="22"/>
          <w:szCs w:val="22"/>
        </w:rPr>
      </w:pPr>
    </w:p>
    <w:p w14:paraId="7D5774FE" w14:textId="12CBF4A6" w:rsidR="002C26E9" w:rsidRDefault="00A02E6F" w:rsidP="00A02E6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If </w:t>
      </w:r>
      <w:r>
        <w:rPr>
          <w:rFonts w:asciiTheme="minorHAnsi" w:eastAsiaTheme="minorEastAsia" w:hAnsiTheme="minorHAnsi" w:cstheme="minorBidi"/>
          <w:color w:val="auto"/>
          <w:sz w:val="22"/>
          <w:szCs w:val="22"/>
        </w:rPr>
        <w:fldChar w:fldCharType="begin"/>
      </w:r>
      <w:r>
        <w:rPr>
          <w:rFonts w:asciiTheme="minorHAnsi" w:eastAsiaTheme="minorEastAsia" w:hAnsiTheme="minorHAnsi" w:cstheme="minorBidi"/>
          <w:color w:val="auto"/>
          <w:sz w:val="22"/>
          <w:szCs w:val="22"/>
        </w:rPr>
        <w:instrText xml:space="preserve"> REF _Ref39934195 \h  \* MERGEFORMAT </w:instrText>
      </w:r>
      <w:r>
        <w:rPr>
          <w:rFonts w:asciiTheme="minorHAnsi" w:eastAsiaTheme="minorEastAsia" w:hAnsiTheme="minorHAnsi" w:cstheme="minorBidi"/>
          <w:color w:val="auto"/>
          <w:sz w:val="22"/>
          <w:szCs w:val="22"/>
        </w:rPr>
      </w:r>
      <w:r>
        <w:rPr>
          <w:rFonts w:asciiTheme="minorHAnsi" w:eastAsiaTheme="minorEastAsia" w:hAnsiTheme="minorHAnsi" w:cstheme="minorBidi"/>
          <w:color w:val="auto"/>
          <w:sz w:val="22"/>
          <w:szCs w:val="22"/>
        </w:rPr>
        <w:fldChar w:fldCharType="separate"/>
      </w:r>
      <w:r w:rsidR="00AA1EDB" w:rsidRPr="00AA1EDB">
        <w:rPr>
          <w:rFonts w:asciiTheme="minorHAnsi" w:eastAsiaTheme="minorEastAsia" w:hAnsiTheme="minorHAnsi" w:cstheme="minorBidi"/>
          <w:color w:val="auto"/>
          <w:sz w:val="22"/>
          <w:szCs w:val="22"/>
        </w:rPr>
        <w:t>Proposal 2</w:t>
      </w:r>
      <w:r>
        <w:rPr>
          <w:rFonts w:asciiTheme="minorHAnsi" w:eastAsiaTheme="minorEastAsia" w:hAnsiTheme="minorHAnsi" w:cstheme="minorBidi"/>
          <w:color w:val="auto"/>
          <w:sz w:val="22"/>
          <w:szCs w:val="22"/>
        </w:rPr>
        <w:fldChar w:fldCharType="end"/>
      </w:r>
      <w:r>
        <w:rPr>
          <w:rFonts w:asciiTheme="minorHAnsi" w:eastAsiaTheme="minorEastAsia" w:hAnsiTheme="minorHAnsi" w:cstheme="minorBidi"/>
          <w:color w:val="auto"/>
          <w:sz w:val="22"/>
          <w:szCs w:val="22"/>
        </w:rPr>
        <w:t xml:space="preserve"> is agreed, then resolving Issue 3 becomes very easy. </w:t>
      </w:r>
      <w:r w:rsidR="002C26E9">
        <w:rPr>
          <w:rFonts w:asciiTheme="minorHAnsi" w:eastAsiaTheme="minorEastAsia" w:hAnsiTheme="minorHAnsi" w:cstheme="minorBidi"/>
          <w:color w:val="auto"/>
          <w:sz w:val="22"/>
          <w:szCs w:val="22"/>
        </w:rPr>
        <w:t xml:space="preserve">The indication of </w:t>
      </w:r>
      <w:r w:rsidR="002C26E9" w:rsidRPr="00743106">
        <w:rPr>
          <w:rFonts w:asciiTheme="minorHAnsi" w:eastAsiaTheme="minorEastAsia" w:hAnsiTheme="minorHAnsi" w:cstheme="minorBidi"/>
          <w:color w:val="auto"/>
          <w:sz w:val="22"/>
          <w:szCs w:val="22"/>
        </w:rPr>
        <w:t>servingCellMO</w:t>
      </w:r>
      <w:r w:rsidR="002C26E9">
        <w:rPr>
          <w:rFonts w:asciiTheme="minorHAnsi" w:eastAsiaTheme="minorEastAsia" w:hAnsiTheme="minorHAnsi" w:cstheme="minorBidi"/>
          <w:color w:val="auto"/>
          <w:sz w:val="22"/>
          <w:szCs w:val="22"/>
        </w:rPr>
        <w:t xml:space="preserve"> tells UE where to find the RS transmitted by UE’s serving cell. Therefore, before we discuss how to handle the case when </w:t>
      </w:r>
      <w:r w:rsidR="002C26E9" w:rsidRPr="002C26E9">
        <w:rPr>
          <w:rFonts w:asciiTheme="minorHAnsi" w:eastAsiaTheme="minorEastAsia" w:hAnsiTheme="minorHAnsi" w:cstheme="minorBidi"/>
          <w:color w:val="auto"/>
          <w:sz w:val="22"/>
          <w:szCs w:val="22"/>
        </w:rPr>
        <w:t>CSI-RS resource of serving cell is not available</w:t>
      </w:r>
      <w:r w:rsidR="002C26E9">
        <w:rPr>
          <w:rFonts w:asciiTheme="minorHAnsi" w:eastAsiaTheme="minorEastAsia" w:hAnsiTheme="minorHAnsi" w:cstheme="minorBidi"/>
          <w:color w:val="auto"/>
          <w:sz w:val="22"/>
          <w:szCs w:val="22"/>
        </w:rPr>
        <w:t>, we should check if this MO is indic</w:t>
      </w:r>
      <w:r w:rsidR="007939C4">
        <w:rPr>
          <w:rFonts w:asciiTheme="minorHAnsi" w:eastAsiaTheme="minorEastAsia" w:hAnsiTheme="minorHAnsi" w:cstheme="minorBidi"/>
          <w:color w:val="auto"/>
          <w:sz w:val="22"/>
          <w:szCs w:val="22"/>
        </w:rPr>
        <w:t>ated as servingCell</w:t>
      </w:r>
      <w:r w:rsidR="002C26E9">
        <w:rPr>
          <w:rFonts w:asciiTheme="minorHAnsi" w:eastAsiaTheme="minorEastAsia" w:hAnsiTheme="minorHAnsi" w:cstheme="minorBidi"/>
          <w:color w:val="auto"/>
          <w:sz w:val="22"/>
          <w:szCs w:val="22"/>
        </w:rPr>
        <w:t>MO or not.</w:t>
      </w:r>
    </w:p>
    <w:p w14:paraId="13D366AE" w14:textId="77777777" w:rsidR="002C26E9" w:rsidRDefault="002C26E9" w:rsidP="00A02E6F">
      <w:pPr>
        <w:pStyle w:val="Default"/>
        <w:jc w:val="both"/>
        <w:rPr>
          <w:rFonts w:asciiTheme="minorHAnsi" w:eastAsiaTheme="minorEastAsia" w:hAnsiTheme="minorHAnsi" w:cstheme="minorBidi"/>
          <w:color w:val="auto"/>
          <w:sz w:val="22"/>
          <w:szCs w:val="22"/>
        </w:rPr>
      </w:pPr>
    </w:p>
    <w:p w14:paraId="089D7ACD" w14:textId="1F301CF3" w:rsidR="00A02E6F" w:rsidRDefault="00A02E6F" w:rsidP="00A02E6F">
      <w:pPr>
        <w:pStyle w:val="Default"/>
        <w:jc w:val="both"/>
      </w:pPr>
      <w:r>
        <w:rPr>
          <w:rFonts w:asciiTheme="minorHAnsi" w:eastAsiaTheme="minorEastAsia" w:hAnsiTheme="minorHAnsi" w:cstheme="minorBidi"/>
          <w:color w:val="auto"/>
          <w:sz w:val="22"/>
          <w:szCs w:val="22"/>
        </w:rPr>
        <w:t xml:space="preserve">If an MO is indicated as </w:t>
      </w:r>
      <w:r w:rsidRPr="00743106">
        <w:rPr>
          <w:rFonts w:asciiTheme="minorHAnsi" w:eastAsiaTheme="minorEastAsia" w:hAnsiTheme="minorHAnsi" w:cstheme="minorBidi"/>
          <w:color w:val="auto"/>
          <w:sz w:val="22"/>
          <w:szCs w:val="22"/>
        </w:rPr>
        <w:t>servingCellMO</w:t>
      </w:r>
      <w:r>
        <w:rPr>
          <w:rFonts w:asciiTheme="minorHAnsi" w:eastAsiaTheme="minorEastAsia" w:hAnsiTheme="minorHAnsi" w:cstheme="minorBidi"/>
          <w:color w:val="auto"/>
          <w:sz w:val="22"/>
          <w:szCs w:val="22"/>
        </w:rPr>
        <w:t xml:space="preserve">, existing RAN2 procedure tells us that the CSI-RS resource of serving cell should always be configured. </w:t>
      </w:r>
      <w:r w:rsidRPr="00A02E6F">
        <w:rPr>
          <w:rFonts w:asciiTheme="minorHAnsi" w:eastAsiaTheme="minorEastAsia" w:hAnsiTheme="minorHAnsi" w:cstheme="minorBidi"/>
          <w:color w:val="auto"/>
          <w:sz w:val="22"/>
          <w:szCs w:val="22"/>
        </w:rPr>
        <w:t>According to Section 5.5.3 of TS38.331, UE always has to perform serving cell measurement if measConfig is provided. Furthermore, if UE is configured with CSI-RS based L3 measurement, UE has to derive serving cell measurement results based on CSI-RS.</w:t>
      </w:r>
      <w:r>
        <w:t xml:space="preserve"> </w:t>
      </w:r>
    </w:p>
    <w:tbl>
      <w:tblPr>
        <w:tblStyle w:val="TableGrid"/>
        <w:tblW w:w="0" w:type="auto"/>
        <w:tblLook w:val="04A0" w:firstRow="1" w:lastRow="0" w:firstColumn="1" w:lastColumn="0" w:noHBand="0" w:noVBand="1"/>
      </w:tblPr>
      <w:tblGrid>
        <w:gridCol w:w="9629"/>
      </w:tblGrid>
      <w:tr w:rsidR="00A02E6F" w:rsidRPr="002C0B5A" w14:paraId="03535ED4" w14:textId="77777777" w:rsidTr="00111FDB">
        <w:tc>
          <w:tcPr>
            <w:tcW w:w="9629" w:type="dxa"/>
          </w:tcPr>
          <w:p w14:paraId="7750D34D" w14:textId="77777777" w:rsidR="00A02E6F" w:rsidRPr="002C0B5A" w:rsidRDefault="00A02E6F" w:rsidP="00111FDB">
            <w:pPr>
              <w:overflowPunct w:val="0"/>
              <w:autoSpaceDE w:val="0"/>
              <w:autoSpaceDN w:val="0"/>
              <w:adjustRightInd w:val="0"/>
              <w:spacing w:after="60" w:line="240" w:lineRule="auto"/>
              <w:ind w:left="284" w:hanging="284"/>
              <w:textAlignment w:val="baseline"/>
              <w:rPr>
                <w:rFonts w:ascii="Times New Roman" w:eastAsia="Times New Roman" w:hAnsi="Times New Roman" w:cs="Times New Roman"/>
                <w:sz w:val="18"/>
                <w:szCs w:val="20"/>
                <w:lang w:val="en-GB" w:eastAsia="ja-JP"/>
              </w:rPr>
            </w:pPr>
            <w:r w:rsidRPr="002C0B5A">
              <w:rPr>
                <w:rFonts w:ascii="Times New Roman" w:eastAsia="Times New Roman" w:hAnsi="Times New Roman" w:cs="Times New Roman"/>
                <w:sz w:val="18"/>
                <w:szCs w:val="20"/>
                <w:lang w:val="en-GB" w:eastAsia="ja-JP"/>
              </w:rPr>
              <w:t>1&gt;</w:t>
            </w:r>
            <w:r w:rsidRPr="002C0B5A">
              <w:rPr>
                <w:rFonts w:ascii="Times New Roman" w:eastAsia="Times New Roman" w:hAnsi="Times New Roman" w:cs="Times New Roman"/>
                <w:sz w:val="18"/>
                <w:szCs w:val="20"/>
                <w:lang w:val="en-GB" w:eastAsia="ja-JP"/>
              </w:rPr>
              <w:tab/>
            </w:r>
            <w:r w:rsidRPr="002C0B5A">
              <w:rPr>
                <w:rFonts w:ascii="Times New Roman" w:eastAsia="Times New Roman" w:hAnsi="Times New Roman" w:cs="Times New Roman"/>
                <w:sz w:val="18"/>
                <w:szCs w:val="20"/>
                <w:highlight w:val="yellow"/>
                <w:lang w:val="en-GB" w:eastAsia="ja-JP"/>
              </w:rPr>
              <w:t xml:space="preserve">whenever the UE has a </w:t>
            </w:r>
            <w:r w:rsidRPr="002C0B5A">
              <w:rPr>
                <w:rFonts w:ascii="Times New Roman" w:eastAsia="Times New Roman" w:hAnsi="Times New Roman" w:cs="Times New Roman"/>
                <w:i/>
                <w:sz w:val="18"/>
                <w:szCs w:val="20"/>
                <w:highlight w:val="yellow"/>
                <w:lang w:val="en-GB" w:eastAsia="ja-JP"/>
              </w:rPr>
              <w:t>measConfig</w:t>
            </w:r>
            <w:r w:rsidRPr="002C0B5A">
              <w:rPr>
                <w:rFonts w:ascii="Times New Roman" w:eastAsia="Times New Roman" w:hAnsi="Times New Roman" w:cs="Times New Roman"/>
                <w:sz w:val="18"/>
                <w:szCs w:val="20"/>
                <w:highlight w:val="yellow"/>
                <w:lang w:val="en-GB" w:eastAsia="ja-JP"/>
              </w:rPr>
              <w:t xml:space="preserve">, perform RSRP and RSRQ measurements for each serving cell for which </w:t>
            </w:r>
            <w:r w:rsidRPr="002C0B5A">
              <w:rPr>
                <w:rFonts w:ascii="Times New Roman" w:eastAsia="Times New Roman" w:hAnsi="Times New Roman" w:cs="Times New Roman"/>
                <w:i/>
                <w:sz w:val="18"/>
                <w:szCs w:val="20"/>
                <w:highlight w:val="yellow"/>
                <w:lang w:val="en-GB" w:eastAsia="ja-JP"/>
              </w:rPr>
              <w:t>servingCellMO</w:t>
            </w:r>
            <w:r w:rsidRPr="002C0B5A">
              <w:rPr>
                <w:rFonts w:ascii="Times New Roman" w:eastAsia="Times New Roman" w:hAnsi="Times New Roman" w:cs="Times New Roman"/>
                <w:sz w:val="18"/>
                <w:szCs w:val="20"/>
                <w:highlight w:val="yellow"/>
                <w:lang w:val="en-GB" w:eastAsia="ja-JP"/>
              </w:rPr>
              <w:t xml:space="preserve"> is configured</w:t>
            </w:r>
            <w:r w:rsidRPr="002C0B5A">
              <w:rPr>
                <w:rFonts w:ascii="Times New Roman" w:eastAsia="Times New Roman" w:hAnsi="Times New Roman" w:cs="Times New Roman"/>
                <w:sz w:val="18"/>
                <w:szCs w:val="20"/>
                <w:lang w:val="en-GB" w:eastAsia="ja-JP"/>
              </w:rPr>
              <w:t xml:space="preserve"> as follows:</w:t>
            </w:r>
          </w:p>
          <w:p w14:paraId="72C72DCD" w14:textId="77777777" w:rsidR="00A02E6F" w:rsidRPr="002C0B5A" w:rsidRDefault="00A02E6F" w:rsidP="00111FDB">
            <w:pPr>
              <w:overflowPunct w:val="0"/>
              <w:autoSpaceDE w:val="0"/>
              <w:autoSpaceDN w:val="0"/>
              <w:adjustRightInd w:val="0"/>
              <w:spacing w:after="60" w:line="240" w:lineRule="auto"/>
              <w:ind w:left="567" w:hanging="284"/>
              <w:textAlignment w:val="baseline"/>
              <w:rPr>
                <w:rFonts w:ascii="Times New Roman" w:eastAsia="Times New Roman" w:hAnsi="Times New Roman" w:cs="Times New Roman"/>
                <w:sz w:val="18"/>
                <w:szCs w:val="20"/>
                <w:lang w:val="en-GB" w:eastAsia="ja-JP"/>
              </w:rPr>
            </w:pPr>
            <w:r w:rsidRPr="002C0B5A">
              <w:rPr>
                <w:rFonts w:ascii="Times New Roman" w:eastAsia="Times New Roman" w:hAnsi="Times New Roman" w:cs="Times New Roman"/>
                <w:sz w:val="18"/>
                <w:szCs w:val="20"/>
                <w:lang w:val="en-GB" w:eastAsia="ja-JP"/>
              </w:rPr>
              <w:t>2&gt;</w:t>
            </w:r>
            <w:r w:rsidRPr="002C0B5A">
              <w:rPr>
                <w:rFonts w:ascii="Times New Roman" w:eastAsia="Times New Roman" w:hAnsi="Times New Roman" w:cs="Times New Roman"/>
                <w:sz w:val="18"/>
                <w:szCs w:val="20"/>
                <w:lang w:val="en-GB" w:eastAsia="ja-JP"/>
              </w:rPr>
              <w:tab/>
              <w:t xml:space="preserve">if the </w:t>
            </w:r>
            <w:r w:rsidRPr="002C0B5A">
              <w:rPr>
                <w:rFonts w:ascii="Times New Roman" w:eastAsia="Times New Roman" w:hAnsi="Times New Roman" w:cs="Times New Roman"/>
                <w:i/>
                <w:sz w:val="18"/>
                <w:szCs w:val="20"/>
                <w:lang w:val="en-GB" w:eastAsia="ja-JP"/>
              </w:rPr>
              <w:t>reportConfig</w:t>
            </w:r>
            <w:r w:rsidRPr="002C0B5A">
              <w:rPr>
                <w:rFonts w:ascii="Times New Roman" w:eastAsia="Times New Roman" w:hAnsi="Times New Roman" w:cs="Times New Roman"/>
                <w:sz w:val="18"/>
                <w:szCs w:val="20"/>
                <w:lang w:val="en-GB" w:eastAsia="ja-JP"/>
              </w:rPr>
              <w:t xml:space="preserve"> associated with at least one </w:t>
            </w:r>
            <w:r w:rsidRPr="002C0B5A">
              <w:rPr>
                <w:rFonts w:ascii="Times New Roman" w:eastAsia="Times New Roman" w:hAnsi="Times New Roman" w:cs="Times New Roman"/>
                <w:i/>
                <w:sz w:val="18"/>
                <w:szCs w:val="20"/>
                <w:lang w:val="en-GB" w:eastAsia="ja-JP"/>
              </w:rPr>
              <w:t>measId</w:t>
            </w:r>
            <w:r w:rsidRPr="002C0B5A">
              <w:rPr>
                <w:rFonts w:ascii="Times New Roman" w:eastAsia="Times New Roman" w:hAnsi="Times New Roman" w:cs="Times New Roman"/>
                <w:sz w:val="18"/>
                <w:szCs w:val="20"/>
                <w:lang w:val="en-GB" w:eastAsia="ja-JP"/>
              </w:rPr>
              <w:t xml:space="preserve"> included in the </w:t>
            </w:r>
            <w:r w:rsidRPr="002C0B5A">
              <w:rPr>
                <w:rFonts w:ascii="Times New Roman" w:eastAsia="Times New Roman" w:hAnsi="Times New Roman" w:cs="Times New Roman"/>
                <w:i/>
                <w:sz w:val="18"/>
                <w:szCs w:val="20"/>
                <w:lang w:val="en-GB" w:eastAsia="ja-JP"/>
              </w:rPr>
              <w:t>measIdList</w:t>
            </w:r>
            <w:r w:rsidRPr="002C0B5A">
              <w:rPr>
                <w:rFonts w:ascii="Times New Roman" w:eastAsia="Times New Roman" w:hAnsi="Times New Roman" w:cs="Times New Roman"/>
                <w:sz w:val="18"/>
                <w:szCs w:val="20"/>
                <w:lang w:val="en-GB" w:eastAsia="ja-JP"/>
              </w:rPr>
              <w:t xml:space="preserve"> within </w:t>
            </w:r>
            <w:r w:rsidRPr="002C0B5A">
              <w:rPr>
                <w:rFonts w:ascii="Times New Roman" w:eastAsia="Times New Roman" w:hAnsi="Times New Roman" w:cs="Times New Roman"/>
                <w:i/>
                <w:sz w:val="18"/>
                <w:szCs w:val="20"/>
                <w:lang w:val="en-GB" w:eastAsia="ja-JP"/>
              </w:rPr>
              <w:t>VarMeasConfig</w:t>
            </w:r>
            <w:r w:rsidRPr="002C0B5A">
              <w:rPr>
                <w:rFonts w:ascii="Times New Roman" w:eastAsia="Times New Roman" w:hAnsi="Times New Roman" w:cs="Times New Roman"/>
                <w:sz w:val="18"/>
                <w:szCs w:val="20"/>
                <w:lang w:val="en-GB" w:eastAsia="ja-JP"/>
              </w:rPr>
              <w:t xml:space="preserve"> contains an </w:t>
            </w:r>
            <w:r w:rsidRPr="002C0B5A">
              <w:rPr>
                <w:rFonts w:ascii="Times New Roman" w:eastAsia="Times New Roman" w:hAnsi="Times New Roman" w:cs="Times New Roman"/>
                <w:i/>
                <w:sz w:val="18"/>
                <w:szCs w:val="20"/>
                <w:lang w:val="en-GB" w:eastAsia="ja-JP"/>
              </w:rPr>
              <w:t>rsType</w:t>
            </w:r>
            <w:r w:rsidRPr="002C0B5A">
              <w:rPr>
                <w:rFonts w:ascii="Times New Roman" w:eastAsia="Times New Roman" w:hAnsi="Times New Roman" w:cs="Times New Roman"/>
                <w:sz w:val="18"/>
                <w:szCs w:val="20"/>
                <w:lang w:val="en-GB" w:eastAsia="ja-JP"/>
              </w:rPr>
              <w:t xml:space="preserve"> set to </w:t>
            </w:r>
            <w:r w:rsidRPr="002C0B5A">
              <w:rPr>
                <w:rFonts w:ascii="Times New Roman" w:eastAsia="Times New Roman" w:hAnsi="Times New Roman" w:cs="Times New Roman"/>
                <w:i/>
                <w:sz w:val="18"/>
                <w:szCs w:val="20"/>
                <w:lang w:val="en-GB" w:eastAsia="ja-JP"/>
              </w:rPr>
              <w:t>ssb</w:t>
            </w:r>
            <w:r w:rsidRPr="002C0B5A">
              <w:rPr>
                <w:rFonts w:ascii="Times New Roman" w:eastAsia="Times New Roman" w:hAnsi="Times New Roman" w:cs="Times New Roman"/>
                <w:sz w:val="18"/>
                <w:szCs w:val="20"/>
                <w:lang w:val="en-GB" w:eastAsia="ja-JP"/>
              </w:rPr>
              <w:t xml:space="preserve"> and </w:t>
            </w:r>
            <w:r w:rsidRPr="002C0B5A">
              <w:rPr>
                <w:rFonts w:ascii="Times New Roman" w:eastAsia="Times New Roman" w:hAnsi="Times New Roman" w:cs="Times New Roman"/>
                <w:i/>
                <w:sz w:val="18"/>
                <w:szCs w:val="20"/>
                <w:lang w:val="en-GB" w:eastAsia="ja-JP"/>
              </w:rPr>
              <w:t>ssb-ConfigMobility</w:t>
            </w:r>
            <w:r w:rsidRPr="002C0B5A">
              <w:rPr>
                <w:rFonts w:ascii="Times New Roman" w:eastAsia="Times New Roman" w:hAnsi="Times New Roman" w:cs="Times New Roman"/>
                <w:sz w:val="18"/>
                <w:szCs w:val="20"/>
                <w:lang w:val="en-GB" w:eastAsia="ja-JP"/>
              </w:rPr>
              <w:t xml:space="preserve"> is configured in the </w:t>
            </w:r>
            <w:r w:rsidRPr="002C0B5A">
              <w:rPr>
                <w:rFonts w:ascii="Times New Roman" w:eastAsia="Times New Roman" w:hAnsi="Times New Roman" w:cs="Times New Roman"/>
                <w:i/>
                <w:sz w:val="18"/>
                <w:szCs w:val="20"/>
                <w:lang w:val="en-GB" w:eastAsia="ja-JP"/>
              </w:rPr>
              <w:t>measObject</w:t>
            </w:r>
            <w:r w:rsidRPr="002C0B5A">
              <w:rPr>
                <w:rFonts w:ascii="Times New Roman" w:eastAsia="Times New Roman" w:hAnsi="Times New Roman" w:cs="Times New Roman"/>
                <w:sz w:val="18"/>
                <w:szCs w:val="20"/>
                <w:lang w:val="en-GB" w:eastAsia="ja-JP"/>
              </w:rPr>
              <w:t xml:space="preserve"> indicated by the </w:t>
            </w:r>
            <w:r w:rsidRPr="002C0B5A">
              <w:rPr>
                <w:rFonts w:ascii="Times New Roman" w:eastAsia="Times New Roman" w:hAnsi="Times New Roman" w:cs="Times New Roman"/>
                <w:i/>
                <w:sz w:val="18"/>
                <w:szCs w:val="20"/>
                <w:lang w:val="en-GB" w:eastAsia="ja-JP"/>
              </w:rPr>
              <w:t>servingCellMO</w:t>
            </w:r>
            <w:r w:rsidRPr="002C0B5A">
              <w:rPr>
                <w:rFonts w:ascii="Times New Roman" w:eastAsia="Times New Roman" w:hAnsi="Times New Roman" w:cs="Times New Roman"/>
                <w:sz w:val="18"/>
                <w:szCs w:val="20"/>
                <w:lang w:val="en-GB" w:eastAsia="ja-JP"/>
              </w:rPr>
              <w:t>:</w:t>
            </w:r>
          </w:p>
          <w:p w14:paraId="5E3502FD" w14:textId="77777777" w:rsidR="00A02E6F" w:rsidRPr="002C0B5A" w:rsidRDefault="00A02E6F" w:rsidP="00111FDB">
            <w:pPr>
              <w:overflowPunct w:val="0"/>
              <w:autoSpaceDE w:val="0"/>
              <w:autoSpaceDN w:val="0"/>
              <w:adjustRightInd w:val="0"/>
              <w:spacing w:after="60" w:line="240" w:lineRule="auto"/>
              <w:ind w:left="851" w:hanging="284"/>
              <w:textAlignment w:val="baseline"/>
              <w:rPr>
                <w:rFonts w:ascii="Times New Roman" w:eastAsia="Times New Roman" w:hAnsi="Times New Roman" w:cs="Times New Roman"/>
                <w:sz w:val="18"/>
                <w:szCs w:val="20"/>
                <w:lang w:val="en-GB" w:eastAsia="ja-JP"/>
              </w:rPr>
            </w:pPr>
            <w:r w:rsidRPr="002C0B5A">
              <w:rPr>
                <w:rFonts w:ascii="Times New Roman" w:eastAsia="Times New Roman" w:hAnsi="Times New Roman" w:cs="Times New Roman"/>
                <w:sz w:val="18"/>
                <w:szCs w:val="20"/>
                <w:lang w:val="en-GB" w:eastAsia="ja-JP"/>
              </w:rPr>
              <w:t>3&gt;</w:t>
            </w:r>
            <w:r w:rsidRPr="002C0B5A">
              <w:rPr>
                <w:rFonts w:ascii="Times New Roman" w:eastAsia="Times New Roman" w:hAnsi="Times New Roman" w:cs="Times New Roman"/>
                <w:sz w:val="18"/>
                <w:szCs w:val="20"/>
                <w:lang w:val="en-GB" w:eastAsia="ja-JP"/>
              </w:rPr>
              <w:tab/>
              <w:t xml:space="preserve">if the </w:t>
            </w:r>
            <w:r w:rsidRPr="002C0B5A">
              <w:rPr>
                <w:rFonts w:ascii="Times New Roman" w:eastAsia="Times New Roman" w:hAnsi="Times New Roman" w:cs="Times New Roman"/>
                <w:i/>
                <w:sz w:val="18"/>
                <w:szCs w:val="20"/>
                <w:lang w:val="en-GB" w:eastAsia="ja-JP"/>
              </w:rPr>
              <w:t>reportConfig</w:t>
            </w:r>
            <w:r w:rsidRPr="002C0B5A">
              <w:rPr>
                <w:rFonts w:ascii="Times New Roman" w:eastAsia="Times New Roman" w:hAnsi="Times New Roman" w:cs="Times New Roman"/>
                <w:sz w:val="18"/>
                <w:szCs w:val="20"/>
                <w:lang w:val="en-GB" w:eastAsia="ja-JP"/>
              </w:rPr>
              <w:t xml:space="preserve"> associated with at least one </w:t>
            </w:r>
            <w:r w:rsidRPr="002C0B5A">
              <w:rPr>
                <w:rFonts w:ascii="Times New Roman" w:eastAsia="Times New Roman" w:hAnsi="Times New Roman" w:cs="Times New Roman"/>
                <w:i/>
                <w:sz w:val="18"/>
                <w:szCs w:val="20"/>
                <w:lang w:val="en-GB" w:eastAsia="ja-JP"/>
              </w:rPr>
              <w:t>measId</w:t>
            </w:r>
            <w:r w:rsidRPr="002C0B5A">
              <w:rPr>
                <w:rFonts w:ascii="Times New Roman" w:eastAsia="Times New Roman" w:hAnsi="Times New Roman" w:cs="Times New Roman"/>
                <w:sz w:val="18"/>
                <w:szCs w:val="20"/>
                <w:lang w:val="en-GB" w:eastAsia="ja-JP"/>
              </w:rPr>
              <w:t xml:space="preserve"> included in the </w:t>
            </w:r>
            <w:r w:rsidRPr="002C0B5A">
              <w:rPr>
                <w:rFonts w:ascii="Times New Roman" w:eastAsia="Times New Roman" w:hAnsi="Times New Roman" w:cs="Times New Roman"/>
                <w:i/>
                <w:sz w:val="18"/>
                <w:szCs w:val="20"/>
                <w:lang w:val="en-GB" w:eastAsia="ja-JP"/>
              </w:rPr>
              <w:t>measIdList</w:t>
            </w:r>
            <w:r w:rsidRPr="002C0B5A">
              <w:rPr>
                <w:rFonts w:ascii="Times New Roman" w:eastAsia="Times New Roman" w:hAnsi="Times New Roman" w:cs="Times New Roman"/>
                <w:sz w:val="18"/>
                <w:szCs w:val="20"/>
                <w:lang w:val="en-GB" w:eastAsia="ja-JP"/>
              </w:rPr>
              <w:t xml:space="preserve"> within </w:t>
            </w:r>
            <w:r w:rsidRPr="002C0B5A">
              <w:rPr>
                <w:rFonts w:ascii="Times New Roman" w:eastAsia="Times New Roman" w:hAnsi="Times New Roman" w:cs="Times New Roman"/>
                <w:i/>
                <w:sz w:val="18"/>
                <w:szCs w:val="20"/>
                <w:lang w:val="en-GB" w:eastAsia="ja-JP"/>
              </w:rPr>
              <w:t>VarMeasConfig</w:t>
            </w:r>
            <w:r w:rsidRPr="002C0B5A">
              <w:rPr>
                <w:rFonts w:ascii="Times New Roman" w:eastAsia="Times New Roman" w:hAnsi="Times New Roman" w:cs="Times New Roman"/>
                <w:sz w:val="18"/>
                <w:szCs w:val="20"/>
                <w:lang w:val="en-GB" w:eastAsia="ja-JP"/>
              </w:rPr>
              <w:t xml:space="preserve"> contains a </w:t>
            </w:r>
            <w:r w:rsidRPr="002C0B5A">
              <w:rPr>
                <w:rFonts w:ascii="Times New Roman" w:eastAsia="Times New Roman" w:hAnsi="Times New Roman" w:cs="Times New Roman"/>
                <w:i/>
                <w:sz w:val="18"/>
                <w:szCs w:val="20"/>
                <w:lang w:val="en-GB" w:eastAsia="ja-JP"/>
              </w:rPr>
              <w:t>reportQuantityRS-Indexes</w:t>
            </w:r>
            <w:r w:rsidRPr="002C0B5A">
              <w:rPr>
                <w:rFonts w:ascii="Times New Roman" w:eastAsia="Times New Roman" w:hAnsi="Times New Roman" w:cs="Times New Roman"/>
                <w:sz w:val="18"/>
                <w:szCs w:val="20"/>
                <w:lang w:val="en-GB" w:eastAsia="ja-JP"/>
              </w:rPr>
              <w:t xml:space="preserve"> and </w:t>
            </w:r>
            <w:r w:rsidRPr="002C0B5A">
              <w:rPr>
                <w:rFonts w:ascii="Times New Roman" w:eastAsia="Times New Roman" w:hAnsi="Times New Roman" w:cs="Times New Roman"/>
                <w:i/>
                <w:sz w:val="18"/>
                <w:szCs w:val="20"/>
                <w:lang w:val="en-GB" w:eastAsia="ja-JP"/>
              </w:rPr>
              <w:t>maxNrofRS-IndexesToReport</w:t>
            </w:r>
            <w:r w:rsidRPr="002C0B5A">
              <w:rPr>
                <w:rFonts w:ascii="Times New Roman" w:eastAsia="Times New Roman" w:hAnsi="Times New Roman" w:cs="Times New Roman"/>
                <w:sz w:val="18"/>
                <w:szCs w:val="20"/>
                <w:lang w:val="en-GB" w:eastAsia="ja-JP"/>
              </w:rPr>
              <w:t xml:space="preserve"> and contains an </w:t>
            </w:r>
            <w:r w:rsidRPr="002C0B5A">
              <w:rPr>
                <w:rFonts w:ascii="Times New Roman" w:eastAsia="Times New Roman" w:hAnsi="Times New Roman" w:cs="Times New Roman"/>
                <w:i/>
                <w:sz w:val="18"/>
                <w:szCs w:val="20"/>
                <w:lang w:val="en-GB" w:eastAsia="ja-JP"/>
              </w:rPr>
              <w:t>rsType</w:t>
            </w:r>
            <w:r w:rsidRPr="002C0B5A">
              <w:rPr>
                <w:rFonts w:ascii="Times New Roman" w:eastAsia="Times New Roman" w:hAnsi="Times New Roman" w:cs="Times New Roman"/>
                <w:sz w:val="18"/>
                <w:szCs w:val="20"/>
                <w:lang w:val="en-GB" w:eastAsia="ja-JP"/>
              </w:rPr>
              <w:t xml:space="preserve"> set to </w:t>
            </w:r>
            <w:r w:rsidRPr="002C0B5A">
              <w:rPr>
                <w:rFonts w:ascii="Times New Roman" w:eastAsia="Times New Roman" w:hAnsi="Times New Roman" w:cs="Times New Roman"/>
                <w:i/>
                <w:sz w:val="18"/>
                <w:szCs w:val="20"/>
                <w:lang w:val="en-GB" w:eastAsia="ja-JP"/>
              </w:rPr>
              <w:t>ssb</w:t>
            </w:r>
            <w:r w:rsidRPr="002C0B5A">
              <w:rPr>
                <w:rFonts w:ascii="Times New Roman" w:eastAsia="Times New Roman" w:hAnsi="Times New Roman" w:cs="Times New Roman"/>
                <w:sz w:val="18"/>
                <w:szCs w:val="20"/>
                <w:lang w:val="en-GB" w:eastAsia="ja-JP"/>
              </w:rPr>
              <w:t>:</w:t>
            </w:r>
          </w:p>
          <w:p w14:paraId="32C084F2" w14:textId="77777777" w:rsidR="00A02E6F" w:rsidRPr="002C0B5A" w:rsidRDefault="00A02E6F" w:rsidP="00111FDB">
            <w:pPr>
              <w:overflowPunct w:val="0"/>
              <w:autoSpaceDE w:val="0"/>
              <w:autoSpaceDN w:val="0"/>
              <w:adjustRightInd w:val="0"/>
              <w:spacing w:after="60" w:line="240" w:lineRule="auto"/>
              <w:ind w:left="1134" w:hanging="284"/>
              <w:textAlignment w:val="baseline"/>
              <w:rPr>
                <w:rFonts w:ascii="Times New Roman" w:eastAsia="Times New Roman" w:hAnsi="Times New Roman" w:cs="Times New Roman"/>
                <w:sz w:val="18"/>
                <w:szCs w:val="20"/>
                <w:lang w:val="en-GB" w:eastAsia="ja-JP"/>
              </w:rPr>
            </w:pPr>
            <w:r w:rsidRPr="002C0B5A">
              <w:rPr>
                <w:rFonts w:ascii="Times New Roman" w:eastAsia="Times New Roman" w:hAnsi="Times New Roman" w:cs="Times New Roman"/>
                <w:sz w:val="18"/>
                <w:szCs w:val="20"/>
                <w:lang w:val="en-GB" w:eastAsia="ja-JP"/>
              </w:rPr>
              <w:t>4&gt;</w:t>
            </w:r>
            <w:r w:rsidRPr="002C0B5A">
              <w:rPr>
                <w:rFonts w:ascii="Times New Roman" w:eastAsia="Times New Roman" w:hAnsi="Times New Roman" w:cs="Times New Roman"/>
                <w:sz w:val="18"/>
                <w:szCs w:val="20"/>
                <w:lang w:val="en-GB" w:eastAsia="ja-JP"/>
              </w:rPr>
              <w:tab/>
              <w:t>derive layer 3 filtered RSRP and RSRQ per beam for the serving cell based on SS/PBCH block, as described in 5.5.3.3a;</w:t>
            </w:r>
          </w:p>
          <w:p w14:paraId="1EB8F402" w14:textId="77777777" w:rsidR="00A02E6F" w:rsidRPr="002C0B5A" w:rsidRDefault="00A02E6F" w:rsidP="00111FDB">
            <w:pPr>
              <w:overflowPunct w:val="0"/>
              <w:autoSpaceDE w:val="0"/>
              <w:autoSpaceDN w:val="0"/>
              <w:adjustRightInd w:val="0"/>
              <w:spacing w:after="60" w:line="240" w:lineRule="auto"/>
              <w:ind w:left="851" w:hanging="284"/>
              <w:textAlignment w:val="baseline"/>
              <w:rPr>
                <w:rFonts w:ascii="Times New Roman" w:eastAsia="Times New Roman" w:hAnsi="Times New Roman" w:cs="Times New Roman"/>
                <w:sz w:val="18"/>
                <w:szCs w:val="20"/>
                <w:lang w:val="en-GB" w:eastAsia="ja-JP"/>
              </w:rPr>
            </w:pPr>
            <w:r w:rsidRPr="002C0B5A">
              <w:rPr>
                <w:rFonts w:ascii="Times New Roman" w:eastAsia="Times New Roman" w:hAnsi="Times New Roman" w:cs="Times New Roman"/>
                <w:sz w:val="18"/>
                <w:szCs w:val="20"/>
                <w:lang w:val="en-GB" w:eastAsia="ja-JP"/>
              </w:rPr>
              <w:t>3&gt;</w:t>
            </w:r>
            <w:r w:rsidRPr="002C0B5A">
              <w:rPr>
                <w:rFonts w:ascii="Times New Roman" w:eastAsia="Times New Roman" w:hAnsi="Times New Roman" w:cs="Times New Roman"/>
                <w:sz w:val="18"/>
                <w:szCs w:val="20"/>
                <w:lang w:val="en-GB" w:eastAsia="ja-JP"/>
              </w:rPr>
              <w:tab/>
              <w:t>derive serving cell measurement results based on SS/PBCH block, as described in 5.5.3.3;</w:t>
            </w:r>
          </w:p>
          <w:p w14:paraId="3875BE21" w14:textId="77777777" w:rsidR="00A02E6F" w:rsidRPr="002C0B5A" w:rsidRDefault="00A02E6F" w:rsidP="00111FDB">
            <w:pPr>
              <w:overflowPunct w:val="0"/>
              <w:autoSpaceDE w:val="0"/>
              <w:autoSpaceDN w:val="0"/>
              <w:adjustRightInd w:val="0"/>
              <w:spacing w:after="60" w:line="240" w:lineRule="auto"/>
              <w:ind w:left="567" w:hanging="284"/>
              <w:textAlignment w:val="baseline"/>
              <w:rPr>
                <w:rFonts w:ascii="Times New Roman" w:eastAsia="Times New Roman" w:hAnsi="Times New Roman" w:cs="Times New Roman"/>
                <w:sz w:val="18"/>
                <w:szCs w:val="20"/>
                <w:lang w:val="en-GB" w:eastAsia="ja-JP"/>
              </w:rPr>
            </w:pPr>
            <w:r w:rsidRPr="002C0B5A">
              <w:rPr>
                <w:rFonts w:ascii="Times New Roman" w:eastAsia="Times New Roman" w:hAnsi="Times New Roman" w:cs="Times New Roman"/>
                <w:sz w:val="18"/>
                <w:szCs w:val="20"/>
                <w:lang w:val="en-GB" w:eastAsia="ja-JP"/>
              </w:rPr>
              <w:t>2&gt;</w:t>
            </w:r>
            <w:r w:rsidRPr="002C0B5A">
              <w:rPr>
                <w:rFonts w:ascii="Times New Roman" w:eastAsia="Times New Roman" w:hAnsi="Times New Roman" w:cs="Times New Roman"/>
                <w:sz w:val="18"/>
                <w:szCs w:val="20"/>
                <w:lang w:val="en-GB" w:eastAsia="ja-JP"/>
              </w:rPr>
              <w:tab/>
              <w:t xml:space="preserve">if the </w:t>
            </w:r>
            <w:r w:rsidRPr="002C0B5A">
              <w:rPr>
                <w:rFonts w:ascii="Times New Roman" w:eastAsia="Times New Roman" w:hAnsi="Times New Roman" w:cs="Times New Roman"/>
                <w:i/>
                <w:sz w:val="18"/>
                <w:szCs w:val="20"/>
                <w:lang w:val="en-GB" w:eastAsia="ja-JP"/>
              </w:rPr>
              <w:t>reportConfig</w:t>
            </w:r>
            <w:r w:rsidRPr="002C0B5A">
              <w:rPr>
                <w:rFonts w:ascii="Times New Roman" w:eastAsia="Times New Roman" w:hAnsi="Times New Roman" w:cs="Times New Roman"/>
                <w:sz w:val="18"/>
                <w:szCs w:val="20"/>
                <w:lang w:val="en-GB" w:eastAsia="ja-JP"/>
              </w:rPr>
              <w:t xml:space="preserve"> associated with at least one </w:t>
            </w:r>
            <w:r w:rsidRPr="002C0B5A">
              <w:rPr>
                <w:rFonts w:ascii="Times New Roman" w:eastAsia="Times New Roman" w:hAnsi="Times New Roman" w:cs="Times New Roman"/>
                <w:i/>
                <w:sz w:val="18"/>
                <w:szCs w:val="20"/>
                <w:lang w:val="en-GB" w:eastAsia="ja-JP"/>
              </w:rPr>
              <w:t>measId</w:t>
            </w:r>
            <w:r w:rsidRPr="002C0B5A">
              <w:rPr>
                <w:rFonts w:ascii="Times New Roman" w:eastAsia="Times New Roman" w:hAnsi="Times New Roman" w:cs="Times New Roman"/>
                <w:sz w:val="18"/>
                <w:szCs w:val="20"/>
                <w:lang w:val="en-GB" w:eastAsia="ja-JP"/>
              </w:rPr>
              <w:t xml:space="preserve"> included in the </w:t>
            </w:r>
            <w:r w:rsidRPr="002C0B5A">
              <w:rPr>
                <w:rFonts w:ascii="Times New Roman" w:eastAsia="Times New Roman" w:hAnsi="Times New Roman" w:cs="Times New Roman"/>
                <w:i/>
                <w:sz w:val="18"/>
                <w:szCs w:val="20"/>
                <w:lang w:val="en-GB" w:eastAsia="ja-JP"/>
              </w:rPr>
              <w:t>measIdList</w:t>
            </w:r>
            <w:r w:rsidRPr="002C0B5A">
              <w:rPr>
                <w:rFonts w:ascii="Times New Roman" w:eastAsia="Times New Roman" w:hAnsi="Times New Roman" w:cs="Times New Roman"/>
                <w:sz w:val="18"/>
                <w:szCs w:val="20"/>
                <w:lang w:val="en-GB" w:eastAsia="ja-JP"/>
              </w:rPr>
              <w:t xml:space="preserve"> within </w:t>
            </w:r>
            <w:r w:rsidRPr="002C0B5A">
              <w:rPr>
                <w:rFonts w:ascii="Times New Roman" w:eastAsia="Times New Roman" w:hAnsi="Times New Roman" w:cs="Times New Roman"/>
                <w:i/>
                <w:sz w:val="18"/>
                <w:szCs w:val="20"/>
                <w:lang w:val="en-GB" w:eastAsia="ja-JP"/>
              </w:rPr>
              <w:t>VarMeasConfig</w:t>
            </w:r>
            <w:r w:rsidRPr="002C0B5A">
              <w:rPr>
                <w:rFonts w:ascii="Times New Roman" w:eastAsia="Times New Roman" w:hAnsi="Times New Roman" w:cs="Times New Roman"/>
                <w:sz w:val="18"/>
                <w:szCs w:val="20"/>
                <w:lang w:val="en-GB" w:eastAsia="ja-JP"/>
              </w:rPr>
              <w:t xml:space="preserve"> contains an </w:t>
            </w:r>
            <w:r w:rsidRPr="002C0B5A">
              <w:rPr>
                <w:rFonts w:ascii="Times New Roman" w:eastAsia="Times New Roman" w:hAnsi="Times New Roman" w:cs="Times New Roman"/>
                <w:i/>
                <w:sz w:val="18"/>
                <w:szCs w:val="20"/>
                <w:lang w:val="en-GB" w:eastAsia="ja-JP"/>
              </w:rPr>
              <w:t>rsType</w:t>
            </w:r>
            <w:r w:rsidRPr="002C0B5A">
              <w:rPr>
                <w:rFonts w:ascii="Times New Roman" w:eastAsia="Times New Roman" w:hAnsi="Times New Roman" w:cs="Times New Roman"/>
                <w:sz w:val="18"/>
                <w:szCs w:val="20"/>
                <w:lang w:val="en-GB" w:eastAsia="ja-JP"/>
              </w:rPr>
              <w:t xml:space="preserve"> set to </w:t>
            </w:r>
            <w:r w:rsidRPr="002C0B5A">
              <w:rPr>
                <w:rFonts w:ascii="Times New Roman" w:eastAsia="Times New Roman" w:hAnsi="Times New Roman" w:cs="Times New Roman"/>
                <w:i/>
                <w:sz w:val="18"/>
                <w:szCs w:val="20"/>
                <w:lang w:val="en-GB" w:eastAsia="ja-JP"/>
              </w:rPr>
              <w:t>csi-rs</w:t>
            </w:r>
            <w:r w:rsidRPr="002C0B5A">
              <w:rPr>
                <w:rFonts w:ascii="Times New Roman" w:eastAsia="Times New Roman" w:hAnsi="Times New Roman" w:cs="Times New Roman"/>
                <w:sz w:val="18"/>
                <w:szCs w:val="20"/>
                <w:lang w:val="en-GB" w:eastAsia="ja-JP"/>
              </w:rPr>
              <w:t xml:space="preserve"> and </w:t>
            </w:r>
            <w:r w:rsidRPr="002C0B5A">
              <w:rPr>
                <w:rFonts w:ascii="Times New Roman" w:eastAsia="Times New Roman" w:hAnsi="Times New Roman" w:cs="Times New Roman"/>
                <w:i/>
                <w:sz w:val="18"/>
                <w:szCs w:val="20"/>
                <w:highlight w:val="yellow"/>
                <w:lang w:val="en-GB" w:eastAsia="ja-JP"/>
              </w:rPr>
              <w:t>CSI-RS-ResourceConfigMobility</w:t>
            </w:r>
            <w:r w:rsidRPr="002C0B5A">
              <w:rPr>
                <w:rFonts w:ascii="Times New Roman" w:eastAsia="Times New Roman" w:hAnsi="Times New Roman" w:cs="Times New Roman"/>
                <w:sz w:val="18"/>
                <w:szCs w:val="20"/>
                <w:highlight w:val="yellow"/>
                <w:lang w:val="en-GB" w:eastAsia="ja-JP"/>
              </w:rPr>
              <w:t xml:space="preserve"> is configured</w:t>
            </w:r>
            <w:r w:rsidRPr="002C0B5A">
              <w:rPr>
                <w:rFonts w:ascii="Times New Roman" w:eastAsia="Times New Roman" w:hAnsi="Times New Roman" w:cs="Times New Roman"/>
                <w:sz w:val="18"/>
                <w:szCs w:val="20"/>
                <w:lang w:val="en-GB" w:eastAsia="ja-JP"/>
              </w:rPr>
              <w:t xml:space="preserve"> in the </w:t>
            </w:r>
            <w:r w:rsidRPr="002C0B5A">
              <w:rPr>
                <w:rFonts w:ascii="Times New Roman" w:eastAsia="Times New Roman" w:hAnsi="Times New Roman" w:cs="Times New Roman"/>
                <w:i/>
                <w:sz w:val="18"/>
                <w:szCs w:val="20"/>
                <w:lang w:val="en-GB" w:eastAsia="ja-JP"/>
              </w:rPr>
              <w:t>measObject</w:t>
            </w:r>
            <w:r w:rsidRPr="002C0B5A">
              <w:rPr>
                <w:rFonts w:ascii="Times New Roman" w:eastAsia="Times New Roman" w:hAnsi="Times New Roman" w:cs="Times New Roman"/>
                <w:sz w:val="18"/>
                <w:szCs w:val="20"/>
                <w:lang w:val="en-GB" w:eastAsia="ja-JP"/>
              </w:rPr>
              <w:t xml:space="preserve"> indicated by the </w:t>
            </w:r>
            <w:r w:rsidRPr="002C0B5A">
              <w:rPr>
                <w:rFonts w:ascii="Times New Roman" w:eastAsia="Times New Roman" w:hAnsi="Times New Roman" w:cs="Times New Roman"/>
                <w:i/>
                <w:sz w:val="18"/>
                <w:szCs w:val="20"/>
                <w:lang w:val="en-GB" w:eastAsia="ja-JP"/>
              </w:rPr>
              <w:t>servingCellMO</w:t>
            </w:r>
            <w:r w:rsidRPr="002C0B5A">
              <w:rPr>
                <w:rFonts w:ascii="Times New Roman" w:eastAsia="Times New Roman" w:hAnsi="Times New Roman" w:cs="Times New Roman"/>
                <w:sz w:val="18"/>
                <w:szCs w:val="20"/>
                <w:lang w:val="en-GB" w:eastAsia="ja-JP"/>
              </w:rPr>
              <w:t>:</w:t>
            </w:r>
          </w:p>
          <w:p w14:paraId="180BC3D2" w14:textId="77777777" w:rsidR="00A02E6F" w:rsidRPr="002C0B5A" w:rsidRDefault="00A02E6F" w:rsidP="00111FDB">
            <w:pPr>
              <w:overflowPunct w:val="0"/>
              <w:autoSpaceDE w:val="0"/>
              <w:autoSpaceDN w:val="0"/>
              <w:adjustRightInd w:val="0"/>
              <w:spacing w:after="60" w:line="240" w:lineRule="auto"/>
              <w:ind w:left="851" w:hanging="284"/>
              <w:textAlignment w:val="baseline"/>
              <w:rPr>
                <w:rFonts w:ascii="Times New Roman" w:eastAsia="Times New Roman" w:hAnsi="Times New Roman" w:cs="Times New Roman"/>
                <w:sz w:val="18"/>
                <w:szCs w:val="20"/>
                <w:lang w:val="en-GB" w:eastAsia="ja-JP"/>
              </w:rPr>
            </w:pPr>
            <w:r w:rsidRPr="002C0B5A">
              <w:rPr>
                <w:rFonts w:ascii="Times New Roman" w:eastAsia="Times New Roman" w:hAnsi="Times New Roman" w:cs="Times New Roman"/>
                <w:sz w:val="18"/>
                <w:szCs w:val="20"/>
                <w:lang w:val="en-GB" w:eastAsia="ja-JP"/>
              </w:rPr>
              <w:t>3&gt;</w:t>
            </w:r>
            <w:r w:rsidRPr="002C0B5A">
              <w:rPr>
                <w:rFonts w:ascii="Times New Roman" w:eastAsia="Times New Roman" w:hAnsi="Times New Roman" w:cs="Times New Roman"/>
                <w:sz w:val="18"/>
                <w:szCs w:val="20"/>
                <w:lang w:val="en-GB" w:eastAsia="ja-JP"/>
              </w:rPr>
              <w:tab/>
              <w:t xml:space="preserve">if the </w:t>
            </w:r>
            <w:r w:rsidRPr="002C0B5A">
              <w:rPr>
                <w:rFonts w:ascii="Times New Roman" w:eastAsia="Times New Roman" w:hAnsi="Times New Roman" w:cs="Times New Roman"/>
                <w:i/>
                <w:sz w:val="18"/>
                <w:szCs w:val="20"/>
                <w:lang w:val="en-GB" w:eastAsia="ja-JP"/>
              </w:rPr>
              <w:t>reportConfig</w:t>
            </w:r>
            <w:r w:rsidRPr="002C0B5A">
              <w:rPr>
                <w:rFonts w:ascii="Times New Roman" w:eastAsia="Times New Roman" w:hAnsi="Times New Roman" w:cs="Times New Roman"/>
                <w:sz w:val="18"/>
                <w:szCs w:val="20"/>
                <w:lang w:val="en-GB" w:eastAsia="ja-JP"/>
              </w:rPr>
              <w:t xml:space="preserve"> associated with at least one </w:t>
            </w:r>
            <w:r w:rsidRPr="002C0B5A">
              <w:rPr>
                <w:rFonts w:ascii="Times New Roman" w:eastAsia="Times New Roman" w:hAnsi="Times New Roman" w:cs="Times New Roman"/>
                <w:i/>
                <w:sz w:val="18"/>
                <w:szCs w:val="20"/>
                <w:lang w:val="en-GB" w:eastAsia="ja-JP"/>
              </w:rPr>
              <w:t>measId</w:t>
            </w:r>
            <w:r w:rsidRPr="002C0B5A">
              <w:rPr>
                <w:rFonts w:ascii="Times New Roman" w:eastAsia="Times New Roman" w:hAnsi="Times New Roman" w:cs="Times New Roman"/>
                <w:sz w:val="18"/>
                <w:szCs w:val="20"/>
                <w:lang w:val="en-GB" w:eastAsia="ja-JP"/>
              </w:rPr>
              <w:t xml:space="preserve"> included in the </w:t>
            </w:r>
            <w:r w:rsidRPr="002C0B5A">
              <w:rPr>
                <w:rFonts w:ascii="Times New Roman" w:eastAsia="Times New Roman" w:hAnsi="Times New Roman" w:cs="Times New Roman"/>
                <w:i/>
                <w:sz w:val="18"/>
                <w:szCs w:val="20"/>
                <w:lang w:val="en-GB" w:eastAsia="ja-JP"/>
              </w:rPr>
              <w:t>measIdList</w:t>
            </w:r>
            <w:r w:rsidRPr="002C0B5A">
              <w:rPr>
                <w:rFonts w:ascii="Times New Roman" w:eastAsia="Times New Roman" w:hAnsi="Times New Roman" w:cs="Times New Roman"/>
                <w:sz w:val="18"/>
                <w:szCs w:val="20"/>
                <w:lang w:val="en-GB" w:eastAsia="ja-JP"/>
              </w:rPr>
              <w:t xml:space="preserve"> within </w:t>
            </w:r>
            <w:r w:rsidRPr="002C0B5A">
              <w:rPr>
                <w:rFonts w:ascii="Times New Roman" w:eastAsia="Times New Roman" w:hAnsi="Times New Roman" w:cs="Times New Roman"/>
                <w:i/>
                <w:sz w:val="18"/>
                <w:szCs w:val="20"/>
                <w:lang w:val="en-GB" w:eastAsia="ja-JP"/>
              </w:rPr>
              <w:t>VarMeasConfig</w:t>
            </w:r>
            <w:r w:rsidRPr="002C0B5A">
              <w:rPr>
                <w:rFonts w:ascii="Times New Roman" w:eastAsia="Times New Roman" w:hAnsi="Times New Roman" w:cs="Times New Roman"/>
                <w:sz w:val="18"/>
                <w:szCs w:val="20"/>
                <w:lang w:val="en-GB" w:eastAsia="ja-JP"/>
              </w:rPr>
              <w:t xml:space="preserve"> contains a </w:t>
            </w:r>
            <w:r w:rsidRPr="002C0B5A">
              <w:rPr>
                <w:rFonts w:ascii="Times New Roman" w:eastAsia="Times New Roman" w:hAnsi="Times New Roman" w:cs="Times New Roman"/>
                <w:i/>
                <w:sz w:val="18"/>
                <w:szCs w:val="20"/>
                <w:lang w:val="en-GB" w:eastAsia="ja-JP"/>
              </w:rPr>
              <w:t>reportQuantityRS-Indexes</w:t>
            </w:r>
            <w:r w:rsidRPr="002C0B5A">
              <w:rPr>
                <w:rFonts w:ascii="Times New Roman" w:eastAsia="Times New Roman" w:hAnsi="Times New Roman" w:cs="Times New Roman"/>
                <w:sz w:val="18"/>
                <w:szCs w:val="20"/>
                <w:lang w:val="en-GB" w:eastAsia="ja-JP"/>
              </w:rPr>
              <w:t xml:space="preserve"> and </w:t>
            </w:r>
            <w:r w:rsidRPr="002C0B5A">
              <w:rPr>
                <w:rFonts w:ascii="Times New Roman" w:eastAsia="Times New Roman" w:hAnsi="Times New Roman" w:cs="Times New Roman"/>
                <w:i/>
                <w:sz w:val="18"/>
                <w:szCs w:val="20"/>
                <w:lang w:val="en-GB" w:eastAsia="ja-JP"/>
              </w:rPr>
              <w:t>maxNrofRS-IndexesToReport</w:t>
            </w:r>
            <w:r w:rsidRPr="002C0B5A">
              <w:rPr>
                <w:rFonts w:ascii="Times New Roman" w:eastAsia="Times New Roman" w:hAnsi="Times New Roman" w:cs="Times New Roman"/>
                <w:sz w:val="18"/>
                <w:szCs w:val="20"/>
                <w:lang w:val="en-GB" w:eastAsia="ja-JP"/>
              </w:rPr>
              <w:t xml:space="preserve"> and contains an </w:t>
            </w:r>
            <w:r w:rsidRPr="002C0B5A">
              <w:rPr>
                <w:rFonts w:ascii="Times New Roman" w:eastAsia="Times New Roman" w:hAnsi="Times New Roman" w:cs="Times New Roman"/>
                <w:i/>
                <w:sz w:val="18"/>
                <w:szCs w:val="20"/>
                <w:lang w:val="en-GB" w:eastAsia="ja-JP"/>
              </w:rPr>
              <w:t>rsType</w:t>
            </w:r>
            <w:r w:rsidRPr="002C0B5A">
              <w:rPr>
                <w:rFonts w:ascii="Times New Roman" w:eastAsia="Times New Roman" w:hAnsi="Times New Roman" w:cs="Times New Roman"/>
                <w:sz w:val="18"/>
                <w:szCs w:val="20"/>
                <w:lang w:val="en-GB" w:eastAsia="ja-JP"/>
              </w:rPr>
              <w:t xml:space="preserve"> set to </w:t>
            </w:r>
            <w:r w:rsidRPr="002C0B5A">
              <w:rPr>
                <w:rFonts w:ascii="Times New Roman" w:eastAsia="Times New Roman" w:hAnsi="Times New Roman" w:cs="Times New Roman"/>
                <w:i/>
                <w:sz w:val="18"/>
                <w:szCs w:val="20"/>
                <w:lang w:val="en-GB" w:eastAsia="ja-JP"/>
              </w:rPr>
              <w:t>csi-rs</w:t>
            </w:r>
            <w:r w:rsidRPr="002C0B5A">
              <w:rPr>
                <w:rFonts w:ascii="Times New Roman" w:eastAsia="Times New Roman" w:hAnsi="Times New Roman" w:cs="Times New Roman"/>
                <w:sz w:val="18"/>
                <w:szCs w:val="20"/>
                <w:lang w:val="en-GB" w:eastAsia="ja-JP"/>
              </w:rPr>
              <w:t>:</w:t>
            </w:r>
          </w:p>
          <w:p w14:paraId="1663FBE0" w14:textId="77777777" w:rsidR="00A02E6F" w:rsidRPr="002C0B5A" w:rsidRDefault="00A02E6F" w:rsidP="00111FDB">
            <w:pPr>
              <w:overflowPunct w:val="0"/>
              <w:autoSpaceDE w:val="0"/>
              <w:autoSpaceDN w:val="0"/>
              <w:adjustRightInd w:val="0"/>
              <w:spacing w:after="60" w:line="240" w:lineRule="auto"/>
              <w:ind w:left="1134" w:hanging="284"/>
              <w:textAlignment w:val="baseline"/>
              <w:rPr>
                <w:rFonts w:ascii="Times New Roman" w:eastAsia="Times New Roman" w:hAnsi="Times New Roman" w:cs="Times New Roman"/>
                <w:sz w:val="18"/>
                <w:szCs w:val="20"/>
                <w:lang w:val="en-GB" w:eastAsia="ja-JP"/>
              </w:rPr>
            </w:pPr>
            <w:r w:rsidRPr="002C0B5A">
              <w:rPr>
                <w:rFonts w:ascii="Times New Roman" w:eastAsia="Times New Roman" w:hAnsi="Times New Roman" w:cs="Times New Roman"/>
                <w:sz w:val="18"/>
                <w:szCs w:val="20"/>
                <w:lang w:val="en-GB" w:eastAsia="ja-JP"/>
              </w:rPr>
              <w:t>4&gt;</w:t>
            </w:r>
            <w:r w:rsidRPr="002C0B5A">
              <w:rPr>
                <w:rFonts w:ascii="Times New Roman" w:eastAsia="Times New Roman" w:hAnsi="Times New Roman" w:cs="Times New Roman"/>
                <w:sz w:val="18"/>
                <w:szCs w:val="20"/>
                <w:lang w:val="en-GB" w:eastAsia="ja-JP"/>
              </w:rPr>
              <w:tab/>
              <w:t>derive layer 3 filtered RSRP and RSRQ per beam for the serving cell based on CSI-RS, as described in 5.5.3.3a;</w:t>
            </w:r>
          </w:p>
          <w:p w14:paraId="14C276C7" w14:textId="77777777" w:rsidR="00A02E6F" w:rsidRPr="002C0B5A" w:rsidRDefault="00A02E6F" w:rsidP="00111FDB">
            <w:pPr>
              <w:overflowPunct w:val="0"/>
              <w:autoSpaceDE w:val="0"/>
              <w:autoSpaceDN w:val="0"/>
              <w:adjustRightInd w:val="0"/>
              <w:spacing w:after="60" w:line="240" w:lineRule="auto"/>
              <w:ind w:left="851" w:hanging="284"/>
              <w:textAlignment w:val="baseline"/>
              <w:rPr>
                <w:sz w:val="18"/>
                <w:lang w:val="en-GB" w:eastAsia="x-none"/>
              </w:rPr>
            </w:pPr>
            <w:r w:rsidRPr="002C0B5A">
              <w:rPr>
                <w:rFonts w:ascii="Times New Roman" w:eastAsia="Times New Roman" w:hAnsi="Times New Roman" w:cs="Times New Roman"/>
                <w:sz w:val="18"/>
                <w:szCs w:val="20"/>
                <w:lang w:val="en-GB" w:eastAsia="ja-JP"/>
              </w:rPr>
              <w:t>3&gt;</w:t>
            </w:r>
            <w:r w:rsidRPr="002C0B5A">
              <w:rPr>
                <w:rFonts w:ascii="Times New Roman" w:eastAsia="Times New Roman" w:hAnsi="Times New Roman" w:cs="Times New Roman"/>
                <w:sz w:val="18"/>
                <w:szCs w:val="20"/>
                <w:lang w:val="en-GB" w:eastAsia="ja-JP"/>
              </w:rPr>
              <w:tab/>
            </w:r>
            <w:r w:rsidRPr="002C0B5A">
              <w:rPr>
                <w:rFonts w:ascii="Times New Roman" w:eastAsia="Times New Roman" w:hAnsi="Times New Roman" w:cs="Times New Roman"/>
                <w:sz w:val="18"/>
                <w:szCs w:val="20"/>
                <w:highlight w:val="yellow"/>
                <w:lang w:val="en-GB" w:eastAsia="ja-JP"/>
              </w:rPr>
              <w:t>derive serving cell measurement results based on CSI-RS,</w:t>
            </w:r>
            <w:r w:rsidRPr="002C0B5A">
              <w:rPr>
                <w:rFonts w:ascii="Times New Roman" w:eastAsia="Times New Roman" w:hAnsi="Times New Roman" w:cs="Times New Roman"/>
                <w:sz w:val="18"/>
                <w:szCs w:val="20"/>
                <w:lang w:val="en-GB" w:eastAsia="ja-JP"/>
              </w:rPr>
              <w:t xml:space="preserve"> as described in 5.5.3.3;</w:t>
            </w:r>
          </w:p>
        </w:tc>
      </w:tr>
    </w:tbl>
    <w:p w14:paraId="0B6254DF" w14:textId="183E1456" w:rsidR="00A02E6F" w:rsidRDefault="00A02E6F" w:rsidP="00BD01B8">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Therefore, if </w:t>
      </w:r>
      <w:r w:rsidRPr="00A02E6F">
        <w:rPr>
          <w:rFonts w:asciiTheme="minorHAnsi" w:eastAsiaTheme="minorEastAsia" w:hAnsiTheme="minorHAnsi" w:cstheme="minorBidi"/>
          <w:color w:val="auto"/>
          <w:sz w:val="22"/>
          <w:szCs w:val="22"/>
        </w:rPr>
        <w:t>CSI-RS resource of serving cell is not available</w:t>
      </w:r>
      <w:r>
        <w:rPr>
          <w:rFonts w:asciiTheme="minorHAnsi" w:eastAsiaTheme="minorEastAsia" w:hAnsiTheme="minorHAnsi" w:cstheme="minorBidi"/>
          <w:color w:val="auto"/>
          <w:sz w:val="22"/>
          <w:szCs w:val="22"/>
        </w:rPr>
        <w:t xml:space="preserve"> in an MO indicated as </w:t>
      </w:r>
      <w:r w:rsidRPr="00743106">
        <w:rPr>
          <w:rFonts w:asciiTheme="minorHAnsi" w:eastAsiaTheme="minorEastAsia" w:hAnsiTheme="minorHAnsi" w:cstheme="minorBidi"/>
          <w:color w:val="auto"/>
          <w:sz w:val="22"/>
          <w:szCs w:val="22"/>
        </w:rPr>
        <w:t>servingCellMO</w:t>
      </w:r>
      <w:r>
        <w:rPr>
          <w:rFonts w:asciiTheme="minorHAnsi" w:eastAsiaTheme="minorEastAsia" w:hAnsiTheme="minorHAnsi" w:cstheme="minorBidi"/>
          <w:color w:val="auto"/>
          <w:sz w:val="22"/>
          <w:szCs w:val="22"/>
        </w:rPr>
        <w:t xml:space="preserve">, then there should be no requirement. </w:t>
      </w:r>
    </w:p>
    <w:p w14:paraId="11648147" w14:textId="77777777" w:rsidR="005D6172" w:rsidRDefault="005D6172" w:rsidP="00BD01B8">
      <w:pPr>
        <w:pStyle w:val="Default"/>
        <w:jc w:val="both"/>
        <w:rPr>
          <w:rFonts w:asciiTheme="minorHAnsi" w:eastAsiaTheme="minorEastAsia" w:hAnsiTheme="minorHAnsi" w:cstheme="minorBidi"/>
          <w:color w:val="auto"/>
          <w:sz w:val="22"/>
          <w:szCs w:val="22"/>
        </w:rPr>
      </w:pPr>
    </w:p>
    <w:p w14:paraId="209EDEFE" w14:textId="16F5814D" w:rsidR="00A02E6F" w:rsidRDefault="00A02E6F" w:rsidP="00BD01B8">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On the other hand, if the MO is not indicated as a serving cell MO, then it should already be treated as an inter-frequency MO. For an inter-frequency MO, all CSI-RS resources belong to neighboring cells. Therefore, th</w:t>
      </w:r>
      <w:r w:rsidR="005D6172">
        <w:rPr>
          <w:rFonts w:asciiTheme="minorHAnsi" w:eastAsiaTheme="minorEastAsia" w:hAnsiTheme="minorHAnsi" w:cstheme="minorBidi"/>
          <w:color w:val="auto"/>
          <w:sz w:val="22"/>
          <w:szCs w:val="22"/>
        </w:rPr>
        <w:t>ere</w:t>
      </w:r>
      <w:r>
        <w:rPr>
          <w:rFonts w:asciiTheme="minorHAnsi" w:eastAsiaTheme="minorEastAsia" w:hAnsiTheme="minorHAnsi" w:cstheme="minorBidi"/>
          <w:color w:val="auto"/>
          <w:sz w:val="22"/>
          <w:szCs w:val="22"/>
        </w:rPr>
        <w:t xml:space="preserve"> is no point to further discuss whether the CSI-RS resource of serving cell is configured or not.</w:t>
      </w:r>
    </w:p>
    <w:p w14:paraId="565EA99B" w14:textId="77777777" w:rsidR="00A02E6F" w:rsidRDefault="00A02E6F" w:rsidP="00BD01B8">
      <w:pPr>
        <w:pStyle w:val="Default"/>
        <w:jc w:val="both"/>
        <w:rPr>
          <w:rFonts w:asciiTheme="minorHAnsi" w:eastAsiaTheme="minorEastAsia" w:hAnsiTheme="minorHAnsi" w:cstheme="minorBidi"/>
          <w:color w:val="auto"/>
          <w:sz w:val="22"/>
          <w:szCs w:val="22"/>
        </w:rPr>
      </w:pPr>
    </w:p>
    <w:p w14:paraId="5164E79E" w14:textId="281924F7" w:rsidR="00A02E6F" w:rsidRPr="00A02E6F" w:rsidRDefault="00A02E6F" w:rsidP="00A02E6F">
      <w:pPr>
        <w:pStyle w:val="Caption"/>
        <w:rPr>
          <w:sz w:val="22"/>
          <w:szCs w:val="22"/>
          <w:lang w:val="en-US"/>
        </w:rPr>
      </w:pPr>
      <w:bookmarkStart w:id="7" w:name="_Ref39936261"/>
      <w:r>
        <w:t xml:space="preserve">Proposal </w:t>
      </w:r>
      <w:r w:rsidR="006F08D3">
        <w:rPr>
          <w:noProof/>
        </w:rPr>
        <w:fldChar w:fldCharType="begin"/>
      </w:r>
      <w:r w:rsidR="006F08D3">
        <w:rPr>
          <w:noProof/>
        </w:rPr>
        <w:instrText xml:space="preserve"> SEQ Proposal \* ARABIC </w:instrText>
      </w:r>
      <w:r w:rsidR="006F08D3">
        <w:rPr>
          <w:noProof/>
        </w:rPr>
        <w:fldChar w:fldCharType="separate"/>
      </w:r>
      <w:r w:rsidR="00AA1EDB">
        <w:rPr>
          <w:noProof/>
        </w:rPr>
        <w:t>3</w:t>
      </w:r>
      <w:r w:rsidR="006F08D3">
        <w:rPr>
          <w:noProof/>
        </w:rPr>
        <w:fldChar w:fldCharType="end"/>
      </w:r>
      <w:r>
        <w:rPr>
          <w:lang w:val="en-US"/>
        </w:rPr>
        <w:t xml:space="preserve">: If the MO is configured as servingCellMO, no requirement if </w:t>
      </w:r>
      <w:r w:rsidRPr="00A02E6F">
        <w:rPr>
          <w:lang w:val="en-US"/>
        </w:rPr>
        <w:t>CSI-RS resource of serving cell is not available</w:t>
      </w:r>
      <w:r>
        <w:rPr>
          <w:lang w:val="en-US"/>
        </w:rPr>
        <w:t xml:space="preserve">. If the MO is not configured as servingCellMO, it is already an inter-frequency MO and there is no point to discuss </w:t>
      </w:r>
      <w:r w:rsidRPr="00A02E6F">
        <w:rPr>
          <w:lang w:val="en-US"/>
        </w:rPr>
        <w:t>whether the CSI-RS resource of serving cell is configured or not</w:t>
      </w:r>
      <w:r>
        <w:rPr>
          <w:lang w:val="en-US"/>
        </w:rPr>
        <w:t>.</w:t>
      </w:r>
      <w:bookmarkEnd w:id="7"/>
    </w:p>
    <w:p w14:paraId="7D05D923" w14:textId="77777777" w:rsidR="00BD01B8" w:rsidRPr="00BD01B8" w:rsidRDefault="00BD01B8" w:rsidP="00BD01B8">
      <w:pPr>
        <w:pStyle w:val="Default"/>
        <w:jc w:val="both"/>
        <w:rPr>
          <w:rFonts w:asciiTheme="minorHAnsi" w:eastAsiaTheme="minorEastAsia" w:hAnsiTheme="minorHAnsi" w:cstheme="minorBidi"/>
          <w:color w:val="auto"/>
          <w:sz w:val="22"/>
          <w:szCs w:val="22"/>
        </w:rPr>
      </w:pPr>
    </w:p>
    <w:p w14:paraId="3DA74618" w14:textId="77777777" w:rsidR="00BD01B8" w:rsidRPr="00BD01B8" w:rsidRDefault="00BD01B8" w:rsidP="00BD01B8">
      <w:pPr>
        <w:pStyle w:val="Default"/>
        <w:jc w:val="both"/>
        <w:rPr>
          <w:rFonts w:asciiTheme="minorHAnsi" w:eastAsiaTheme="minorEastAsia" w:hAnsiTheme="minorHAnsi" w:cstheme="minorBidi"/>
          <w:b/>
          <w:color w:val="auto"/>
          <w:sz w:val="22"/>
          <w:szCs w:val="22"/>
          <w:u w:val="single"/>
        </w:rPr>
      </w:pPr>
      <w:r w:rsidRPr="00BD01B8">
        <w:rPr>
          <w:rFonts w:asciiTheme="minorHAnsi" w:eastAsiaTheme="minorEastAsia" w:hAnsiTheme="minorHAnsi" w:cstheme="minorBidi"/>
          <w:b/>
          <w:color w:val="auto"/>
          <w:sz w:val="22"/>
          <w:szCs w:val="22"/>
          <w:u w:val="single"/>
        </w:rPr>
        <w:t>Issue 4: Whether no intra-frequency requirement is defined when the BW of intra-MO is different from that of the CSI-RS resources configured for the serving cell in Rel-16</w:t>
      </w:r>
    </w:p>
    <w:p w14:paraId="646819FC" w14:textId="77777777" w:rsidR="00BD01B8" w:rsidRDefault="00BD01B8" w:rsidP="00BD01B8">
      <w:pPr>
        <w:pStyle w:val="Default"/>
        <w:jc w:val="both"/>
        <w:rPr>
          <w:rFonts w:asciiTheme="minorHAnsi" w:eastAsiaTheme="minorEastAsia" w:hAnsiTheme="minorHAnsi" w:cstheme="minorBidi"/>
          <w:color w:val="auto"/>
          <w:sz w:val="22"/>
          <w:szCs w:val="22"/>
        </w:rPr>
      </w:pPr>
    </w:p>
    <w:p w14:paraId="3B5CE228" w14:textId="132DB5C4" w:rsidR="007939C4" w:rsidRDefault="007939C4" w:rsidP="007939C4">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RAN4 already agreed that the BW of CSI-RS in the MO should be all the same. The only way to introduce a different BW to an intra-frequency layer is to configure a different MO to the same intra-frequency layer. However, since only one MO indicated as servingCellMO is an intra-frequency layer. This scenario should not exist in Rel-16.</w:t>
      </w:r>
    </w:p>
    <w:p w14:paraId="0D150B75" w14:textId="755CDD9D" w:rsidR="00BD01B8" w:rsidRDefault="007939C4" w:rsidP="007939C4">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 </w:t>
      </w:r>
    </w:p>
    <w:p w14:paraId="08B9C592" w14:textId="32FDE339" w:rsidR="00BD01B8" w:rsidRPr="007939C4" w:rsidRDefault="007939C4" w:rsidP="007939C4">
      <w:pPr>
        <w:pStyle w:val="Caption"/>
        <w:rPr>
          <w:sz w:val="22"/>
          <w:szCs w:val="22"/>
          <w:lang w:val="en-US"/>
        </w:rPr>
      </w:pPr>
      <w:bookmarkStart w:id="8" w:name="_Ref39936263"/>
      <w:r>
        <w:t xml:space="preserve">Proposal </w:t>
      </w:r>
      <w:r w:rsidR="006F08D3">
        <w:rPr>
          <w:noProof/>
        </w:rPr>
        <w:fldChar w:fldCharType="begin"/>
      </w:r>
      <w:r w:rsidR="006F08D3">
        <w:rPr>
          <w:noProof/>
        </w:rPr>
        <w:instrText xml:space="preserve"> SEQ Proposal \* ARABIC </w:instrText>
      </w:r>
      <w:r w:rsidR="006F08D3">
        <w:rPr>
          <w:noProof/>
        </w:rPr>
        <w:fldChar w:fldCharType="separate"/>
      </w:r>
      <w:r w:rsidR="00AA1EDB">
        <w:rPr>
          <w:noProof/>
        </w:rPr>
        <w:t>4</w:t>
      </w:r>
      <w:r w:rsidR="006F08D3">
        <w:rPr>
          <w:noProof/>
        </w:rPr>
        <w:fldChar w:fldCharType="end"/>
      </w:r>
      <w:r>
        <w:rPr>
          <w:lang w:val="en-US"/>
        </w:rPr>
        <w:t xml:space="preserve">: RAN4 does not need to further discuss </w:t>
      </w:r>
      <w:r w:rsidR="00400A81">
        <w:rPr>
          <w:lang w:val="en-US"/>
        </w:rPr>
        <w:t>w</w:t>
      </w:r>
      <w:r w:rsidRPr="007939C4">
        <w:rPr>
          <w:lang w:val="en-US"/>
        </w:rPr>
        <w:t xml:space="preserve">hether </w:t>
      </w:r>
      <w:r w:rsidR="00861973">
        <w:rPr>
          <w:lang w:val="en-US"/>
        </w:rPr>
        <w:t>to define</w:t>
      </w:r>
      <w:r w:rsidRPr="007939C4">
        <w:rPr>
          <w:lang w:val="en-US"/>
        </w:rPr>
        <w:t xml:space="preserve"> intra-frequency requirement when the BW of intra-MO is different from that of the CSI-RS resources configured for the serving cell in Rel-16</w:t>
      </w:r>
      <w:r>
        <w:rPr>
          <w:lang w:val="en-US"/>
        </w:rPr>
        <w:t>.</w:t>
      </w:r>
      <w:bookmarkEnd w:id="8"/>
    </w:p>
    <w:p w14:paraId="5BA2CFDB" w14:textId="77777777" w:rsidR="007939C4" w:rsidRPr="00BD01B8" w:rsidRDefault="007939C4" w:rsidP="00BD01B8">
      <w:pPr>
        <w:pStyle w:val="Default"/>
        <w:jc w:val="both"/>
        <w:rPr>
          <w:rFonts w:asciiTheme="minorHAnsi" w:eastAsiaTheme="minorEastAsia" w:hAnsiTheme="minorHAnsi" w:cstheme="minorBidi"/>
          <w:color w:val="auto"/>
          <w:sz w:val="22"/>
          <w:szCs w:val="22"/>
        </w:rPr>
      </w:pPr>
    </w:p>
    <w:p w14:paraId="09BC0BED" w14:textId="68873A1D" w:rsidR="00BD01B8" w:rsidRPr="00BD01B8" w:rsidRDefault="00BD01B8" w:rsidP="00BD01B8">
      <w:pPr>
        <w:pStyle w:val="Default"/>
        <w:jc w:val="both"/>
        <w:rPr>
          <w:rFonts w:asciiTheme="minorHAnsi" w:eastAsiaTheme="minorEastAsia" w:hAnsiTheme="minorHAnsi" w:cstheme="minorBidi"/>
          <w:b/>
          <w:color w:val="auto"/>
          <w:sz w:val="22"/>
          <w:szCs w:val="22"/>
          <w:u w:val="single"/>
        </w:rPr>
      </w:pPr>
      <w:r w:rsidRPr="00BD01B8">
        <w:rPr>
          <w:rFonts w:asciiTheme="minorHAnsi" w:eastAsiaTheme="minorEastAsia" w:hAnsiTheme="minorHAnsi" w:cstheme="minorBidi"/>
          <w:b/>
          <w:color w:val="auto"/>
          <w:sz w:val="22"/>
          <w:szCs w:val="22"/>
          <w:u w:val="single"/>
        </w:rPr>
        <w:t xml:space="preserve">Issue 5: </w:t>
      </w:r>
      <w:r w:rsidR="00D97527" w:rsidRPr="00D97527">
        <w:rPr>
          <w:rFonts w:asciiTheme="minorHAnsi" w:eastAsiaTheme="minorEastAsia" w:hAnsiTheme="minorHAnsi" w:cstheme="minorBidi"/>
          <w:b/>
          <w:color w:val="auto"/>
          <w:sz w:val="22"/>
          <w:szCs w:val="22"/>
          <w:u w:val="single"/>
        </w:rPr>
        <w:t>How to handle the case when the BW of the CSI-RS on the neighbor cell of an inter-frequency layer is not completely contained or within in the active BWP of the UE</w:t>
      </w:r>
    </w:p>
    <w:p w14:paraId="5D16078E" w14:textId="73CA7141" w:rsidR="00780647" w:rsidRDefault="00D97527" w:rsidP="00BD01B8">
      <w:pPr>
        <w:jc w:val="both"/>
      </w:pPr>
      <w:r>
        <w:lastRenderedPageBreak/>
        <w:t>This discussion relates to the scope RAN4 is going to specify the requirement</w:t>
      </w:r>
      <w:r w:rsidR="00861973">
        <w:t xml:space="preserve"> for this WI</w:t>
      </w:r>
      <w:r>
        <w:t xml:space="preserve">. In our view, due to limited time to finalize this work, RAN4 should only work on the requirements of intra-frequency measurement without gap and inter-frequency measurement with gap. In other words, all inter-frequency layers </w:t>
      </w:r>
      <w:r w:rsidR="006E4F17">
        <w:t>are</w:t>
      </w:r>
      <w:r>
        <w:t xml:space="preserve"> to be measured with gap, no matter </w:t>
      </w:r>
      <w:r w:rsidR="006E4F17">
        <w:t xml:space="preserve">the BW of the CSI-RS is </w:t>
      </w:r>
      <w:r w:rsidR="006E4F17" w:rsidRPr="006E4F17">
        <w:t>not completely contained or within in the active BWP of the UE</w:t>
      </w:r>
      <w:r w:rsidR="006E4F17">
        <w:t>.</w:t>
      </w:r>
      <w:r w:rsidR="00780647">
        <w:t xml:space="preserve"> </w:t>
      </w:r>
    </w:p>
    <w:p w14:paraId="7B2AF0E5" w14:textId="2F87B08C" w:rsidR="00780647" w:rsidRDefault="00780647" w:rsidP="00BD01B8">
      <w:pPr>
        <w:jc w:val="both"/>
      </w:pPr>
      <w:r>
        <w:t xml:space="preserve">Since the progress of this WI is rather behind, another thinking is to </w:t>
      </w:r>
      <w:r w:rsidR="00F353D7">
        <w:t xml:space="preserve">only </w:t>
      </w:r>
      <w:r>
        <w:t>work on the requirement based on CSI-RS from serving cell. In this case, RAN4 can even get rid of any intra-frequency and inter-frequency discussion as well as the discussion of synchronization assumptions.</w:t>
      </w:r>
    </w:p>
    <w:p w14:paraId="5EC5E563" w14:textId="45CACB9A" w:rsidR="006E4F17" w:rsidRDefault="006E4F17" w:rsidP="006E4F17">
      <w:pPr>
        <w:pStyle w:val="Caption"/>
        <w:rPr>
          <w:lang w:val="en-US"/>
        </w:rPr>
      </w:pPr>
      <w:bookmarkStart w:id="9" w:name="_Ref39936264"/>
      <w:r>
        <w:t xml:space="preserve">Proposal </w:t>
      </w:r>
      <w:r w:rsidR="006F08D3">
        <w:rPr>
          <w:noProof/>
        </w:rPr>
        <w:fldChar w:fldCharType="begin"/>
      </w:r>
      <w:r w:rsidR="006F08D3">
        <w:rPr>
          <w:noProof/>
        </w:rPr>
        <w:instrText xml:space="preserve"> SEQ Proposal \* ARABIC </w:instrText>
      </w:r>
      <w:r w:rsidR="006F08D3">
        <w:rPr>
          <w:noProof/>
        </w:rPr>
        <w:fldChar w:fldCharType="separate"/>
      </w:r>
      <w:r w:rsidR="00AA1EDB">
        <w:rPr>
          <w:noProof/>
        </w:rPr>
        <w:t>5</w:t>
      </w:r>
      <w:r w:rsidR="006F08D3">
        <w:rPr>
          <w:noProof/>
        </w:rPr>
        <w:fldChar w:fldCharType="end"/>
      </w:r>
      <w:r>
        <w:rPr>
          <w:lang w:val="en-US"/>
        </w:rPr>
        <w:t xml:space="preserve">: In Rel-16, </w:t>
      </w:r>
      <w:r>
        <w:t>RAN4 should only work on the requirements of intra-frequency measurement without gap and inter-frequency measurement with gap</w:t>
      </w:r>
      <w:r>
        <w:rPr>
          <w:lang w:val="en-US"/>
        </w:rPr>
        <w:t>.</w:t>
      </w:r>
      <w:bookmarkEnd w:id="9"/>
    </w:p>
    <w:p w14:paraId="4376ABF9" w14:textId="48EFC67D" w:rsidR="006E4F17" w:rsidRDefault="006E4F17" w:rsidP="006E4F17">
      <w:pPr>
        <w:pStyle w:val="Caption"/>
        <w:rPr>
          <w:lang w:val="en-US"/>
        </w:rPr>
      </w:pPr>
      <w:bookmarkStart w:id="10" w:name="_Ref39936266"/>
      <w:r>
        <w:t xml:space="preserve">Proposal </w:t>
      </w:r>
      <w:fldSimple w:instr=" SEQ Proposal \* ARABIC ">
        <w:r w:rsidR="00AA1EDB">
          <w:rPr>
            <w:noProof/>
          </w:rPr>
          <w:t>6</w:t>
        </w:r>
      </w:fldSimple>
      <w:r>
        <w:rPr>
          <w:lang w:val="en-US"/>
        </w:rPr>
        <w:t>: A</w:t>
      </w:r>
      <w:r>
        <w:t xml:space="preserve">ll inter-frequency layers </w:t>
      </w:r>
      <w:r>
        <w:rPr>
          <w:lang w:val="en-US"/>
        </w:rPr>
        <w:t>are</w:t>
      </w:r>
      <w:r>
        <w:t xml:space="preserve"> to be measured with gap, no matter the BW of the CSI-RS is </w:t>
      </w:r>
      <w:r w:rsidRPr="006E4F17">
        <w:t>not completely contained or within in the active BWP of the UE</w:t>
      </w:r>
      <w:r>
        <w:rPr>
          <w:lang w:val="en-US"/>
        </w:rPr>
        <w:t>.</w:t>
      </w:r>
      <w:bookmarkEnd w:id="10"/>
    </w:p>
    <w:p w14:paraId="4E0241B7" w14:textId="3BC61C16" w:rsidR="00780647" w:rsidRPr="00780647" w:rsidRDefault="00780647" w:rsidP="00780647">
      <w:pPr>
        <w:rPr>
          <w:b/>
          <w:sz w:val="20"/>
          <w:szCs w:val="20"/>
          <w:lang w:val="x-none" w:eastAsia="x-none"/>
        </w:rPr>
      </w:pPr>
      <w:bookmarkStart w:id="11" w:name="_Ref40004006"/>
      <w:r w:rsidRPr="00780647">
        <w:rPr>
          <w:b/>
          <w:sz w:val="20"/>
          <w:szCs w:val="20"/>
          <w:lang w:val="x-none" w:eastAsia="x-none"/>
        </w:rPr>
        <w:t xml:space="preserve">Proposal </w:t>
      </w:r>
      <w:r w:rsidRPr="00780647">
        <w:rPr>
          <w:b/>
          <w:sz w:val="20"/>
          <w:szCs w:val="20"/>
          <w:lang w:val="x-none" w:eastAsia="x-none"/>
        </w:rPr>
        <w:fldChar w:fldCharType="begin"/>
      </w:r>
      <w:r w:rsidRPr="00780647">
        <w:rPr>
          <w:b/>
          <w:sz w:val="20"/>
          <w:szCs w:val="20"/>
          <w:lang w:val="x-none" w:eastAsia="x-none"/>
        </w:rPr>
        <w:instrText xml:space="preserve"> SEQ Proposal \* ARABIC </w:instrText>
      </w:r>
      <w:r w:rsidRPr="00780647">
        <w:rPr>
          <w:b/>
          <w:sz w:val="20"/>
          <w:szCs w:val="20"/>
          <w:lang w:val="x-none" w:eastAsia="x-none"/>
        </w:rPr>
        <w:fldChar w:fldCharType="separate"/>
      </w:r>
      <w:r w:rsidR="00AA1EDB">
        <w:rPr>
          <w:b/>
          <w:noProof/>
          <w:sz w:val="20"/>
          <w:szCs w:val="20"/>
          <w:lang w:val="x-none" w:eastAsia="x-none"/>
        </w:rPr>
        <w:t>7</w:t>
      </w:r>
      <w:r w:rsidRPr="00780647">
        <w:rPr>
          <w:b/>
          <w:sz w:val="20"/>
          <w:szCs w:val="20"/>
          <w:lang w:val="x-none" w:eastAsia="x-none"/>
        </w:rPr>
        <w:fldChar w:fldCharType="end"/>
      </w:r>
      <w:r w:rsidRPr="00780647">
        <w:rPr>
          <w:b/>
          <w:sz w:val="20"/>
          <w:szCs w:val="20"/>
          <w:lang w:val="x-none" w:eastAsia="x-none"/>
        </w:rPr>
        <w:t xml:space="preserve">: </w:t>
      </w:r>
      <w:r>
        <w:rPr>
          <w:b/>
          <w:sz w:val="20"/>
          <w:szCs w:val="20"/>
          <w:lang w:val="x-none" w:eastAsia="x-none"/>
        </w:rPr>
        <w:t>To accommodate the late progress, RAN4 can consider to define only requirements for serving cell measurement. So that all the discussions of intra and inter frequency as well as synchronization assumption can be skipped.</w:t>
      </w:r>
      <w:bookmarkEnd w:id="11"/>
      <w:r>
        <w:rPr>
          <w:b/>
          <w:sz w:val="20"/>
          <w:szCs w:val="20"/>
          <w:lang w:val="x-none" w:eastAsia="x-none"/>
        </w:rPr>
        <w:t xml:space="preserve"> </w:t>
      </w: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718CFE9D"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676BB8">
        <w:t>we provide our view on the issue of intra and inter frequency definition for CSI-RS based L3 measurement. We have the following observations and proposals:</w:t>
      </w:r>
    </w:p>
    <w:p w14:paraId="4FBC6912" w14:textId="310868B1" w:rsidR="00616F14" w:rsidRDefault="00616F14" w:rsidP="00616F14">
      <w:pPr>
        <w:pStyle w:val="Caption"/>
        <w:rPr>
          <w:lang w:val="en-US"/>
        </w:rPr>
      </w:pPr>
      <w:r w:rsidRPr="00616F14">
        <w:rPr>
          <w:lang w:val="en-US"/>
        </w:rPr>
        <w:fldChar w:fldCharType="begin"/>
      </w:r>
      <w:r w:rsidRPr="00616F14">
        <w:rPr>
          <w:lang w:val="en-US"/>
        </w:rPr>
        <w:instrText xml:space="preserve"> REF _Ref39936249 \h  \* MERGEFORMAT </w:instrText>
      </w:r>
      <w:r w:rsidRPr="00616F14">
        <w:rPr>
          <w:lang w:val="en-US"/>
        </w:rPr>
      </w:r>
      <w:r w:rsidRPr="00616F14">
        <w:rPr>
          <w:lang w:val="en-US"/>
        </w:rPr>
        <w:fldChar w:fldCharType="separate"/>
      </w:r>
      <w:r w:rsidR="00AA1EDB" w:rsidRPr="00AA1EDB">
        <w:rPr>
          <w:lang w:val="en-US"/>
        </w:rPr>
        <w:t>Observation 1</w:t>
      </w:r>
      <w:r w:rsidR="00AA1EDB">
        <w:rPr>
          <w:lang w:val="en-US"/>
        </w:rPr>
        <w:t>: Reason to have same intra and inter-frequency definition for CSI-RS and SSB</w:t>
      </w:r>
      <w:r w:rsidRPr="00616F14">
        <w:rPr>
          <w:lang w:val="en-US"/>
        </w:rPr>
        <w:fldChar w:fldCharType="end"/>
      </w:r>
      <w:r w:rsidRPr="00616F14">
        <w:rPr>
          <w:lang w:val="en-US"/>
        </w:rPr>
        <w:t xml:space="preserve"> </w:t>
      </w:r>
    </w:p>
    <w:p w14:paraId="0A17B6A0" w14:textId="77777777" w:rsidR="00616F14" w:rsidRDefault="00616F14" w:rsidP="00616F14">
      <w:pPr>
        <w:pStyle w:val="Caption"/>
        <w:numPr>
          <w:ilvl w:val="0"/>
          <w:numId w:val="30"/>
        </w:numPr>
        <w:rPr>
          <w:lang w:val="en-US"/>
        </w:rPr>
      </w:pPr>
      <w:r>
        <w:rPr>
          <w:lang w:val="en-US"/>
        </w:rPr>
        <w:t>For CSI-RS with associated SSB, those associated SSB should have the same intra or inter-frequency definition with the CSI-RS</w:t>
      </w:r>
    </w:p>
    <w:p w14:paraId="4AC5DEDB" w14:textId="77777777" w:rsidR="00616F14" w:rsidRDefault="00616F14" w:rsidP="00616F14">
      <w:pPr>
        <w:pStyle w:val="Caption"/>
        <w:numPr>
          <w:ilvl w:val="0"/>
          <w:numId w:val="30"/>
        </w:numPr>
        <w:rPr>
          <w:lang w:val="en-US"/>
        </w:rPr>
      </w:pPr>
      <w:r>
        <w:rPr>
          <w:lang w:val="en-US"/>
        </w:rPr>
        <w:t xml:space="preserve">The indication of </w:t>
      </w:r>
      <w:r w:rsidRPr="00306EF4">
        <w:rPr>
          <w:lang w:val="en-US"/>
        </w:rPr>
        <w:t>servingCellMO is configured by MO ID without differentiation between SSB and CSI-RS</w:t>
      </w:r>
      <w:r>
        <w:rPr>
          <w:lang w:val="en-US"/>
        </w:rPr>
        <w:t>.</w:t>
      </w:r>
    </w:p>
    <w:p w14:paraId="6A9FBCE2" w14:textId="5A745203" w:rsidR="00616F14" w:rsidRPr="00616F14" w:rsidRDefault="00616F14" w:rsidP="00533D67">
      <w:pPr>
        <w:pStyle w:val="Caption"/>
        <w:numPr>
          <w:ilvl w:val="0"/>
          <w:numId w:val="30"/>
        </w:numPr>
        <w:adjustRightInd w:val="0"/>
        <w:snapToGrid w:val="0"/>
        <w:spacing w:before="180"/>
        <w:jc w:val="both"/>
        <w:rPr>
          <w:lang w:val="en-US"/>
        </w:rPr>
      </w:pPr>
      <w:r w:rsidRPr="00616F14">
        <w:rPr>
          <w:lang w:val="en-US"/>
        </w:rPr>
        <w:t>Allowing CSI-RS and SSB to have different definitions of intra and inter-frequency will increasing the number of inter-frequency layers to be measured and longer the measurement delay of each layer</w:t>
      </w:r>
      <w:r>
        <w:rPr>
          <w:lang w:val="en-US"/>
        </w:rPr>
        <w:t>.</w:t>
      </w:r>
    </w:p>
    <w:p w14:paraId="47D09971" w14:textId="4E58F512" w:rsidR="00616F14" w:rsidRDefault="00616F14" w:rsidP="00616F14">
      <w:pPr>
        <w:pStyle w:val="Caption"/>
        <w:rPr>
          <w:lang w:val="en-US"/>
        </w:rPr>
      </w:pPr>
      <w:r w:rsidRPr="00616F14">
        <w:rPr>
          <w:lang w:val="en-US"/>
        </w:rPr>
        <w:fldChar w:fldCharType="begin"/>
      </w:r>
      <w:r w:rsidRPr="00616F14">
        <w:rPr>
          <w:lang w:val="en-US"/>
        </w:rPr>
        <w:instrText xml:space="preserve"> REF _Ref39936252 \h  \* MERGEFORMAT </w:instrText>
      </w:r>
      <w:r w:rsidRPr="00616F14">
        <w:rPr>
          <w:lang w:val="en-US"/>
        </w:rPr>
      </w:r>
      <w:r w:rsidRPr="00616F14">
        <w:rPr>
          <w:lang w:val="en-US"/>
        </w:rPr>
        <w:fldChar w:fldCharType="separate"/>
      </w:r>
      <w:r w:rsidR="00AA1EDB" w:rsidRPr="00AA1EDB">
        <w:rPr>
          <w:lang w:val="en-US"/>
        </w:rPr>
        <w:t>Observation 2</w:t>
      </w:r>
      <w:r w:rsidR="00AA1EDB">
        <w:rPr>
          <w:lang w:val="en-US"/>
        </w:rPr>
        <w:t>: Configuring and transmitting a large number of CSI-RS per cell has the following problem:</w:t>
      </w:r>
      <w:r w:rsidRPr="00616F14">
        <w:rPr>
          <w:lang w:val="en-US"/>
        </w:rPr>
        <w:fldChar w:fldCharType="end"/>
      </w:r>
      <w:r w:rsidRPr="00616F14">
        <w:rPr>
          <w:lang w:val="en-US"/>
        </w:rPr>
        <w:t xml:space="preserve"> </w:t>
      </w:r>
    </w:p>
    <w:p w14:paraId="289B538D" w14:textId="77777777" w:rsidR="00616F14" w:rsidRPr="008B1823" w:rsidRDefault="00616F14" w:rsidP="00616F14">
      <w:pPr>
        <w:pStyle w:val="Caption"/>
        <w:ind w:left="284"/>
        <w:rPr>
          <w:lang w:val="en-US"/>
        </w:rPr>
      </w:pPr>
      <w:r w:rsidRPr="008B1823">
        <w:rPr>
          <w:rFonts w:hint="eastAsia"/>
          <w:lang w:val="en-US"/>
        </w:rPr>
        <w:t>•</w:t>
      </w:r>
      <w:r w:rsidRPr="008B1823">
        <w:rPr>
          <w:lang w:val="en-US"/>
        </w:rPr>
        <w:tab/>
        <w:t>Large signaling overhead</w:t>
      </w:r>
    </w:p>
    <w:p w14:paraId="69E11758" w14:textId="77777777" w:rsidR="00616F14" w:rsidRPr="008B1823" w:rsidRDefault="00616F14" w:rsidP="00616F14">
      <w:pPr>
        <w:pStyle w:val="Caption"/>
        <w:ind w:left="284"/>
        <w:rPr>
          <w:lang w:val="en-US"/>
        </w:rPr>
      </w:pPr>
      <w:r w:rsidRPr="008B1823">
        <w:rPr>
          <w:rFonts w:hint="eastAsia"/>
          <w:lang w:val="en-US"/>
        </w:rPr>
        <w:t>•</w:t>
      </w:r>
      <w:r w:rsidRPr="008B1823">
        <w:rPr>
          <w:lang w:val="en-US"/>
        </w:rPr>
        <w:tab/>
        <w:t>Large RS overhead</w:t>
      </w:r>
    </w:p>
    <w:p w14:paraId="54647C65" w14:textId="5A19B1FA" w:rsidR="00616F14" w:rsidRPr="00616F14" w:rsidRDefault="00616F14" w:rsidP="00616F14">
      <w:pPr>
        <w:pStyle w:val="Caption"/>
        <w:ind w:left="284"/>
        <w:rPr>
          <w:b w:val="0"/>
          <w:lang w:val="en-US"/>
        </w:rPr>
      </w:pPr>
      <w:r w:rsidRPr="008B1823">
        <w:rPr>
          <w:rFonts w:hint="eastAsia"/>
          <w:lang w:val="en-US"/>
        </w:rPr>
        <w:t>•</w:t>
      </w:r>
      <w:r w:rsidRPr="008B1823">
        <w:rPr>
          <w:lang w:val="en-US"/>
        </w:rPr>
        <w:tab/>
        <w:t>Large number of OFDM symbols with scheduling restriction.</w:t>
      </w:r>
    </w:p>
    <w:p w14:paraId="112266B8" w14:textId="77777777" w:rsidR="00616F14" w:rsidRDefault="00616F14" w:rsidP="004D4225">
      <w:pPr>
        <w:adjustRightInd w:val="0"/>
        <w:snapToGrid w:val="0"/>
        <w:spacing w:before="180" w:after="120"/>
        <w:jc w:val="both"/>
        <w:rPr>
          <w:b/>
          <w:sz w:val="20"/>
          <w:szCs w:val="20"/>
          <w:lang w:val="x-none" w:eastAsia="x-none"/>
        </w:rPr>
      </w:pPr>
      <w:r w:rsidRPr="00616F14">
        <w:rPr>
          <w:b/>
          <w:sz w:val="20"/>
          <w:szCs w:val="20"/>
          <w:lang w:val="x-none" w:eastAsia="x-none"/>
        </w:rPr>
        <w:fldChar w:fldCharType="begin"/>
      </w:r>
      <w:r w:rsidRPr="00616F14">
        <w:rPr>
          <w:b/>
          <w:sz w:val="20"/>
          <w:szCs w:val="20"/>
          <w:lang w:val="x-none" w:eastAsia="x-none"/>
        </w:rPr>
        <w:instrText xml:space="preserve"> REF _Ref39936253 \h </w:instrText>
      </w:r>
      <w:r>
        <w:rPr>
          <w:b/>
          <w:sz w:val="20"/>
          <w:szCs w:val="20"/>
          <w:lang w:val="x-none" w:eastAsia="x-none"/>
        </w:rPr>
        <w:instrText xml:space="preserve"> \* MERGEFORMAT </w:instrText>
      </w:r>
      <w:r w:rsidRPr="00616F14">
        <w:rPr>
          <w:b/>
          <w:sz w:val="20"/>
          <w:szCs w:val="20"/>
          <w:lang w:val="x-none" w:eastAsia="x-none"/>
        </w:rPr>
      </w:r>
      <w:r w:rsidRPr="00616F14">
        <w:rPr>
          <w:b/>
          <w:sz w:val="20"/>
          <w:szCs w:val="20"/>
          <w:lang w:val="x-none" w:eastAsia="x-none"/>
        </w:rPr>
        <w:fldChar w:fldCharType="separate"/>
      </w:r>
      <w:r w:rsidR="00AA1EDB" w:rsidRPr="00AA1EDB">
        <w:rPr>
          <w:b/>
          <w:sz w:val="20"/>
          <w:szCs w:val="20"/>
          <w:lang w:val="x-none" w:eastAsia="x-none"/>
        </w:rPr>
        <w:t>Observation 3: There is no intention to allow an MO which is not indicated as servingCellMO to be an intra-frequency layer.</w:t>
      </w:r>
      <w:r w:rsidRPr="00616F14">
        <w:rPr>
          <w:b/>
          <w:sz w:val="20"/>
          <w:szCs w:val="20"/>
          <w:lang w:val="x-none" w:eastAsia="x-none"/>
        </w:rPr>
        <w:fldChar w:fldCharType="end"/>
      </w:r>
    </w:p>
    <w:p w14:paraId="6A347401" w14:textId="5740155E" w:rsidR="00616F14" w:rsidRDefault="00616F14" w:rsidP="004D4225">
      <w:pPr>
        <w:adjustRightInd w:val="0"/>
        <w:snapToGrid w:val="0"/>
        <w:spacing w:before="180" w:after="120"/>
        <w:jc w:val="both"/>
        <w:rPr>
          <w:b/>
          <w:sz w:val="20"/>
          <w:szCs w:val="20"/>
          <w:lang w:val="x-none" w:eastAsia="x-none"/>
        </w:rPr>
      </w:pPr>
      <w:r w:rsidRPr="00616F14">
        <w:rPr>
          <w:b/>
          <w:sz w:val="20"/>
          <w:szCs w:val="20"/>
          <w:lang w:val="x-none" w:eastAsia="x-none"/>
        </w:rPr>
        <w:fldChar w:fldCharType="begin"/>
      </w:r>
      <w:r w:rsidRPr="00616F14">
        <w:rPr>
          <w:b/>
          <w:sz w:val="20"/>
          <w:szCs w:val="20"/>
          <w:lang w:val="x-none" w:eastAsia="x-none"/>
        </w:rPr>
        <w:instrText xml:space="preserve"> REF _Ref39936257 \h </w:instrText>
      </w:r>
      <w:r>
        <w:rPr>
          <w:b/>
          <w:sz w:val="20"/>
          <w:szCs w:val="20"/>
          <w:lang w:val="x-none" w:eastAsia="x-none"/>
        </w:rPr>
        <w:instrText xml:space="preserve"> \* MERGEFORMAT </w:instrText>
      </w:r>
      <w:r w:rsidRPr="00616F14">
        <w:rPr>
          <w:b/>
          <w:sz w:val="20"/>
          <w:szCs w:val="20"/>
          <w:lang w:val="x-none" w:eastAsia="x-none"/>
        </w:rPr>
      </w:r>
      <w:r w:rsidRPr="00616F14">
        <w:rPr>
          <w:b/>
          <w:sz w:val="20"/>
          <w:szCs w:val="20"/>
          <w:lang w:val="x-none" w:eastAsia="x-none"/>
        </w:rPr>
        <w:fldChar w:fldCharType="separate"/>
      </w:r>
      <w:r w:rsidR="00AA1EDB" w:rsidRPr="00AA1EDB">
        <w:rPr>
          <w:b/>
          <w:sz w:val="20"/>
          <w:szCs w:val="20"/>
          <w:lang w:val="x-none" w:eastAsia="x-none"/>
        </w:rPr>
        <w:t xml:space="preserve">Proposal 1: Same intra and inter-frequency definition should be applied for CSI-RS and SSB in the </w:t>
      </w:r>
      <w:r w:rsidR="00AA1EDB" w:rsidRPr="00AA1EDB">
        <w:rPr>
          <w:b/>
          <w:sz w:val="20"/>
          <w:szCs w:val="20"/>
          <w:lang w:eastAsia="x-none"/>
        </w:rPr>
        <w:t xml:space="preserve">same </w:t>
      </w:r>
      <w:r w:rsidR="00AA1EDB" w:rsidRPr="00AA1EDB">
        <w:rPr>
          <w:b/>
          <w:sz w:val="20"/>
          <w:szCs w:val="20"/>
          <w:lang w:val="x-none" w:eastAsia="x-none"/>
        </w:rPr>
        <w:t>MO.</w:t>
      </w:r>
      <w:r w:rsidRPr="00616F14">
        <w:rPr>
          <w:b/>
          <w:sz w:val="20"/>
          <w:szCs w:val="20"/>
          <w:lang w:val="x-none" w:eastAsia="x-none"/>
        </w:rPr>
        <w:fldChar w:fldCharType="end"/>
      </w:r>
    </w:p>
    <w:p w14:paraId="0ACAF513" w14:textId="77777777" w:rsidR="00616F14" w:rsidRDefault="00616F14" w:rsidP="004D4225">
      <w:pPr>
        <w:adjustRightInd w:val="0"/>
        <w:snapToGrid w:val="0"/>
        <w:spacing w:before="180" w:after="120"/>
        <w:jc w:val="both"/>
        <w:rPr>
          <w:b/>
          <w:sz w:val="20"/>
          <w:szCs w:val="20"/>
          <w:lang w:val="x-none" w:eastAsia="x-none"/>
        </w:rPr>
      </w:pPr>
      <w:r w:rsidRPr="00616F14">
        <w:rPr>
          <w:b/>
          <w:sz w:val="20"/>
          <w:szCs w:val="20"/>
          <w:lang w:val="x-none" w:eastAsia="x-none"/>
        </w:rPr>
        <w:fldChar w:fldCharType="begin"/>
      </w:r>
      <w:r w:rsidRPr="00616F14">
        <w:rPr>
          <w:b/>
          <w:sz w:val="20"/>
          <w:szCs w:val="20"/>
          <w:lang w:val="x-none" w:eastAsia="x-none"/>
        </w:rPr>
        <w:instrText xml:space="preserve"> REF _Ref39936259 \h </w:instrText>
      </w:r>
      <w:r>
        <w:rPr>
          <w:b/>
          <w:sz w:val="20"/>
          <w:szCs w:val="20"/>
          <w:lang w:val="x-none" w:eastAsia="x-none"/>
        </w:rPr>
        <w:instrText xml:space="preserve"> \* MERGEFORMAT </w:instrText>
      </w:r>
      <w:r w:rsidRPr="00616F14">
        <w:rPr>
          <w:b/>
          <w:sz w:val="20"/>
          <w:szCs w:val="20"/>
          <w:lang w:val="x-none" w:eastAsia="x-none"/>
        </w:rPr>
      </w:r>
      <w:r w:rsidRPr="00616F14">
        <w:rPr>
          <w:b/>
          <w:sz w:val="20"/>
          <w:szCs w:val="20"/>
          <w:lang w:val="x-none" w:eastAsia="x-none"/>
        </w:rPr>
        <w:fldChar w:fldCharType="separate"/>
      </w:r>
      <w:r w:rsidR="00AA1EDB" w:rsidRPr="00AA1EDB">
        <w:rPr>
          <w:b/>
          <w:sz w:val="20"/>
          <w:szCs w:val="20"/>
          <w:lang w:val="x-none" w:eastAsia="x-none"/>
        </w:rPr>
        <w:t>Proposal 2: An MO which is not indicated as servingCellMO should not be treated as an intra-frequency layer</w:t>
      </w:r>
      <w:r w:rsidRPr="00616F14">
        <w:rPr>
          <w:b/>
          <w:sz w:val="20"/>
          <w:szCs w:val="20"/>
          <w:lang w:val="x-none" w:eastAsia="x-none"/>
        </w:rPr>
        <w:fldChar w:fldCharType="end"/>
      </w:r>
    </w:p>
    <w:p w14:paraId="5D176DA1" w14:textId="77777777" w:rsidR="00616F14" w:rsidRDefault="00616F14" w:rsidP="004D4225">
      <w:pPr>
        <w:adjustRightInd w:val="0"/>
        <w:snapToGrid w:val="0"/>
        <w:spacing w:before="180" w:after="120"/>
        <w:jc w:val="both"/>
        <w:rPr>
          <w:b/>
          <w:sz w:val="20"/>
          <w:szCs w:val="20"/>
          <w:lang w:val="x-none" w:eastAsia="x-none"/>
        </w:rPr>
      </w:pPr>
      <w:r w:rsidRPr="00616F14">
        <w:rPr>
          <w:b/>
          <w:sz w:val="20"/>
          <w:szCs w:val="20"/>
          <w:lang w:val="x-none" w:eastAsia="x-none"/>
        </w:rPr>
        <w:fldChar w:fldCharType="begin"/>
      </w:r>
      <w:r w:rsidRPr="00616F14">
        <w:rPr>
          <w:b/>
          <w:sz w:val="20"/>
          <w:szCs w:val="20"/>
          <w:lang w:val="x-none" w:eastAsia="x-none"/>
        </w:rPr>
        <w:instrText xml:space="preserve"> REF _Ref39936261 \h </w:instrText>
      </w:r>
      <w:r>
        <w:rPr>
          <w:b/>
          <w:sz w:val="20"/>
          <w:szCs w:val="20"/>
          <w:lang w:val="x-none" w:eastAsia="x-none"/>
        </w:rPr>
        <w:instrText xml:space="preserve"> \* MERGEFORMAT </w:instrText>
      </w:r>
      <w:r w:rsidRPr="00616F14">
        <w:rPr>
          <w:b/>
          <w:sz w:val="20"/>
          <w:szCs w:val="20"/>
          <w:lang w:val="x-none" w:eastAsia="x-none"/>
        </w:rPr>
      </w:r>
      <w:r w:rsidRPr="00616F14">
        <w:rPr>
          <w:b/>
          <w:sz w:val="20"/>
          <w:szCs w:val="20"/>
          <w:lang w:val="x-none" w:eastAsia="x-none"/>
        </w:rPr>
        <w:fldChar w:fldCharType="separate"/>
      </w:r>
      <w:r w:rsidR="00AA1EDB" w:rsidRPr="00AA1EDB">
        <w:rPr>
          <w:b/>
          <w:sz w:val="20"/>
          <w:szCs w:val="20"/>
          <w:lang w:val="x-none" w:eastAsia="x-none"/>
        </w:rPr>
        <w:t>Proposal 3: If the MO is configured as servingCellMO, no requirement if CSI-RS resource of serving cell is not available. If the MO is not configured as servingCellMO, it is already an inter-frequency MO and there is no point to discuss whether the CSI-RS resource of serving cell is configured or not.</w:t>
      </w:r>
      <w:r w:rsidRPr="00616F14">
        <w:rPr>
          <w:b/>
          <w:sz w:val="20"/>
          <w:szCs w:val="20"/>
          <w:lang w:val="x-none" w:eastAsia="x-none"/>
        </w:rPr>
        <w:fldChar w:fldCharType="end"/>
      </w:r>
    </w:p>
    <w:p w14:paraId="2B9B8284" w14:textId="310C51E3" w:rsidR="00616F14" w:rsidRDefault="00616F14" w:rsidP="004D4225">
      <w:pPr>
        <w:adjustRightInd w:val="0"/>
        <w:snapToGrid w:val="0"/>
        <w:spacing w:before="180" w:after="120"/>
        <w:jc w:val="both"/>
        <w:rPr>
          <w:b/>
          <w:sz w:val="20"/>
          <w:szCs w:val="20"/>
          <w:lang w:val="x-none" w:eastAsia="x-none"/>
        </w:rPr>
      </w:pPr>
      <w:r w:rsidRPr="00616F14">
        <w:rPr>
          <w:b/>
          <w:sz w:val="20"/>
          <w:szCs w:val="20"/>
          <w:lang w:val="x-none" w:eastAsia="x-none"/>
        </w:rPr>
        <w:fldChar w:fldCharType="begin"/>
      </w:r>
      <w:r w:rsidRPr="00616F14">
        <w:rPr>
          <w:b/>
          <w:sz w:val="20"/>
          <w:szCs w:val="20"/>
          <w:lang w:val="x-none" w:eastAsia="x-none"/>
        </w:rPr>
        <w:instrText xml:space="preserve"> REF _Ref39936263 \h </w:instrText>
      </w:r>
      <w:r>
        <w:rPr>
          <w:b/>
          <w:sz w:val="20"/>
          <w:szCs w:val="20"/>
          <w:lang w:val="x-none" w:eastAsia="x-none"/>
        </w:rPr>
        <w:instrText xml:space="preserve"> \* MERGEFORMAT </w:instrText>
      </w:r>
      <w:r w:rsidRPr="00616F14">
        <w:rPr>
          <w:b/>
          <w:sz w:val="20"/>
          <w:szCs w:val="20"/>
          <w:lang w:val="x-none" w:eastAsia="x-none"/>
        </w:rPr>
      </w:r>
      <w:r w:rsidRPr="00616F14">
        <w:rPr>
          <w:b/>
          <w:sz w:val="20"/>
          <w:szCs w:val="20"/>
          <w:lang w:val="x-none" w:eastAsia="x-none"/>
        </w:rPr>
        <w:fldChar w:fldCharType="separate"/>
      </w:r>
      <w:r w:rsidR="00AA1EDB" w:rsidRPr="00AA1EDB">
        <w:rPr>
          <w:b/>
          <w:sz w:val="20"/>
          <w:szCs w:val="20"/>
          <w:lang w:val="x-none" w:eastAsia="x-none"/>
        </w:rPr>
        <w:t xml:space="preserve">Proposal 4: RAN4 does not need to further discuss </w:t>
      </w:r>
      <w:r w:rsidR="00AA1EDB" w:rsidRPr="00AA1EDB">
        <w:rPr>
          <w:b/>
          <w:sz w:val="20"/>
          <w:szCs w:val="20"/>
          <w:lang w:eastAsia="x-none"/>
        </w:rPr>
        <w:t>whether</w:t>
      </w:r>
      <w:r w:rsidR="00AA1EDB" w:rsidRPr="00AA1EDB">
        <w:rPr>
          <w:b/>
          <w:sz w:val="20"/>
          <w:szCs w:val="20"/>
          <w:lang w:val="x-none" w:eastAsia="x-none"/>
        </w:rPr>
        <w:t xml:space="preserve"> to define intra-frequency requirement when the BW of intra-MO is different from that of the CSI-RS resources configured for the serving cell in Rel-16.</w:t>
      </w:r>
      <w:r w:rsidRPr="00616F14">
        <w:rPr>
          <w:b/>
          <w:sz w:val="20"/>
          <w:szCs w:val="20"/>
          <w:lang w:val="x-none" w:eastAsia="x-none"/>
        </w:rPr>
        <w:fldChar w:fldCharType="end"/>
      </w:r>
    </w:p>
    <w:p w14:paraId="54E5701C" w14:textId="77777777" w:rsidR="00616F14" w:rsidRDefault="00616F14" w:rsidP="004D4225">
      <w:pPr>
        <w:adjustRightInd w:val="0"/>
        <w:snapToGrid w:val="0"/>
        <w:spacing w:before="180" w:after="120"/>
        <w:jc w:val="both"/>
        <w:rPr>
          <w:b/>
          <w:sz w:val="20"/>
          <w:szCs w:val="20"/>
          <w:lang w:val="x-none" w:eastAsia="x-none"/>
        </w:rPr>
      </w:pPr>
      <w:r w:rsidRPr="00616F14">
        <w:rPr>
          <w:b/>
          <w:sz w:val="20"/>
          <w:szCs w:val="20"/>
          <w:lang w:val="x-none" w:eastAsia="x-none"/>
        </w:rPr>
        <w:fldChar w:fldCharType="begin"/>
      </w:r>
      <w:r w:rsidRPr="00616F14">
        <w:rPr>
          <w:b/>
          <w:sz w:val="20"/>
          <w:szCs w:val="20"/>
          <w:lang w:val="x-none" w:eastAsia="x-none"/>
        </w:rPr>
        <w:instrText xml:space="preserve"> REF _Ref39936264 \h </w:instrText>
      </w:r>
      <w:r>
        <w:rPr>
          <w:b/>
          <w:sz w:val="20"/>
          <w:szCs w:val="20"/>
          <w:lang w:val="x-none" w:eastAsia="x-none"/>
        </w:rPr>
        <w:instrText xml:space="preserve"> \* MERGEFORMAT </w:instrText>
      </w:r>
      <w:r w:rsidRPr="00616F14">
        <w:rPr>
          <w:b/>
          <w:sz w:val="20"/>
          <w:szCs w:val="20"/>
          <w:lang w:val="x-none" w:eastAsia="x-none"/>
        </w:rPr>
      </w:r>
      <w:r w:rsidRPr="00616F14">
        <w:rPr>
          <w:b/>
          <w:sz w:val="20"/>
          <w:szCs w:val="20"/>
          <w:lang w:val="x-none" w:eastAsia="x-none"/>
        </w:rPr>
        <w:fldChar w:fldCharType="separate"/>
      </w:r>
      <w:r w:rsidR="00AA1EDB" w:rsidRPr="00AA1EDB">
        <w:rPr>
          <w:b/>
          <w:sz w:val="20"/>
          <w:szCs w:val="20"/>
          <w:lang w:val="x-none" w:eastAsia="x-none"/>
        </w:rPr>
        <w:t>Proposal 5: In Rel-16, RAN4 should only work on the requirements of intra-frequency measurement without gap and inter-frequency measurement with gap.</w:t>
      </w:r>
      <w:r w:rsidRPr="00616F14">
        <w:rPr>
          <w:b/>
          <w:sz w:val="20"/>
          <w:szCs w:val="20"/>
          <w:lang w:val="x-none" w:eastAsia="x-none"/>
        </w:rPr>
        <w:fldChar w:fldCharType="end"/>
      </w:r>
    </w:p>
    <w:p w14:paraId="3089B687" w14:textId="010AD471" w:rsidR="004200C3" w:rsidRDefault="00616F14" w:rsidP="004D4225">
      <w:pPr>
        <w:adjustRightInd w:val="0"/>
        <w:snapToGrid w:val="0"/>
        <w:spacing w:before="180" w:after="120"/>
        <w:jc w:val="both"/>
        <w:rPr>
          <w:b/>
          <w:sz w:val="20"/>
          <w:szCs w:val="20"/>
          <w:lang w:val="x-none" w:eastAsia="x-none"/>
        </w:rPr>
      </w:pPr>
      <w:r w:rsidRPr="00616F14">
        <w:rPr>
          <w:b/>
          <w:sz w:val="20"/>
          <w:szCs w:val="20"/>
          <w:lang w:val="x-none" w:eastAsia="x-none"/>
        </w:rPr>
        <w:lastRenderedPageBreak/>
        <w:fldChar w:fldCharType="begin"/>
      </w:r>
      <w:r w:rsidRPr="00616F14">
        <w:rPr>
          <w:b/>
          <w:sz w:val="20"/>
          <w:szCs w:val="20"/>
          <w:lang w:val="x-none" w:eastAsia="x-none"/>
        </w:rPr>
        <w:instrText xml:space="preserve"> REF _Ref39936266 \h </w:instrText>
      </w:r>
      <w:r>
        <w:rPr>
          <w:b/>
          <w:sz w:val="20"/>
          <w:szCs w:val="20"/>
          <w:lang w:val="x-none" w:eastAsia="x-none"/>
        </w:rPr>
        <w:instrText xml:space="preserve"> \* MERGEFORMAT </w:instrText>
      </w:r>
      <w:r w:rsidRPr="00616F14">
        <w:rPr>
          <w:b/>
          <w:sz w:val="20"/>
          <w:szCs w:val="20"/>
          <w:lang w:val="x-none" w:eastAsia="x-none"/>
        </w:rPr>
      </w:r>
      <w:r w:rsidRPr="00616F14">
        <w:rPr>
          <w:b/>
          <w:sz w:val="20"/>
          <w:szCs w:val="20"/>
          <w:lang w:val="x-none" w:eastAsia="x-none"/>
        </w:rPr>
        <w:fldChar w:fldCharType="separate"/>
      </w:r>
      <w:r w:rsidR="00AA1EDB" w:rsidRPr="00AA1EDB">
        <w:rPr>
          <w:b/>
          <w:sz w:val="20"/>
          <w:szCs w:val="20"/>
          <w:lang w:val="x-none" w:eastAsia="x-none"/>
        </w:rPr>
        <w:t>Proposal 6: All inter-frequency layers are to be measured with gap, no matter the BW of the CSI-RS is not completely contained or within in the active BWP of the UE.</w:t>
      </w:r>
      <w:r w:rsidRPr="00616F14">
        <w:rPr>
          <w:b/>
          <w:sz w:val="20"/>
          <w:szCs w:val="20"/>
          <w:lang w:val="x-none" w:eastAsia="x-none"/>
        </w:rPr>
        <w:fldChar w:fldCharType="end"/>
      </w:r>
    </w:p>
    <w:p w14:paraId="3A304A0A" w14:textId="026AF4EE" w:rsidR="00780647" w:rsidRPr="00616F14" w:rsidRDefault="00780647" w:rsidP="004D4225">
      <w:pPr>
        <w:adjustRightInd w:val="0"/>
        <w:snapToGrid w:val="0"/>
        <w:spacing w:before="180" w:after="120"/>
        <w:jc w:val="both"/>
        <w:rPr>
          <w:b/>
          <w:sz w:val="20"/>
          <w:szCs w:val="20"/>
          <w:lang w:val="x-none" w:eastAsia="x-none"/>
        </w:rPr>
      </w:pPr>
      <w:r>
        <w:rPr>
          <w:b/>
          <w:sz w:val="20"/>
          <w:szCs w:val="20"/>
          <w:lang w:val="x-none" w:eastAsia="x-none"/>
        </w:rPr>
        <w:fldChar w:fldCharType="begin"/>
      </w:r>
      <w:r>
        <w:rPr>
          <w:b/>
          <w:sz w:val="20"/>
          <w:szCs w:val="20"/>
          <w:lang w:val="x-none" w:eastAsia="x-none"/>
        </w:rPr>
        <w:instrText xml:space="preserve"> REF _Ref40004006 \h </w:instrText>
      </w:r>
      <w:r>
        <w:rPr>
          <w:b/>
          <w:sz w:val="20"/>
          <w:szCs w:val="20"/>
          <w:lang w:val="x-none" w:eastAsia="x-none"/>
        </w:rPr>
      </w:r>
      <w:r>
        <w:rPr>
          <w:b/>
          <w:sz w:val="20"/>
          <w:szCs w:val="20"/>
          <w:lang w:val="x-none" w:eastAsia="x-none"/>
        </w:rPr>
        <w:fldChar w:fldCharType="separate"/>
      </w:r>
      <w:r w:rsidR="00AA1EDB" w:rsidRPr="00780647">
        <w:rPr>
          <w:b/>
          <w:sz w:val="20"/>
          <w:szCs w:val="20"/>
          <w:lang w:val="x-none" w:eastAsia="x-none"/>
        </w:rPr>
        <w:t xml:space="preserve">Proposal </w:t>
      </w:r>
      <w:r w:rsidR="00AA1EDB">
        <w:rPr>
          <w:b/>
          <w:noProof/>
          <w:sz w:val="20"/>
          <w:szCs w:val="20"/>
          <w:lang w:val="x-none" w:eastAsia="x-none"/>
        </w:rPr>
        <w:t>7</w:t>
      </w:r>
      <w:r w:rsidR="00AA1EDB" w:rsidRPr="00780647">
        <w:rPr>
          <w:b/>
          <w:sz w:val="20"/>
          <w:szCs w:val="20"/>
          <w:lang w:val="x-none" w:eastAsia="x-none"/>
        </w:rPr>
        <w:t xml:space="preserve">: </w:t>
      </w:r>
      <w:r w:rsidR="00AA1EDB">
        <w:rPr>
          <w:b/>
          <w:sz w:val="20"/>
          <w:szCs w:val="20"/>
          <w:lang w:val="x-none" w:eastAsia="x-none"/>
        </w:rPr>
        <w:t>To accommodate the late progress, RAN4 can consider to define only requirements for serving cell measurement. So that all the discussions of intra and inter frequency as well as synchronization assumption can be skipped.</w:t>
      </w:r>
      <w:r>
        <w:rPr>
          <w:b/>
          <w:sz w:val="20"/>
          <w:szCs w:val="20"/>
          <w:lang w:val="x-none"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91EE729" w14:textId="4E065207"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8D44AE" w:rsidRPr="008D44AE">
        <w:rPr>
          <w:sz w:val="20"/>
          <w:lang w:eastAsia="ko-KR"/>
        </w:rPr>
        <w:t>R4-2005355</w:t>
      </w:r>
      <w:r>
        <w:rPr>
          <w:sz w:val="20"/>
          <w:lang w:eastAsia="ko-KR"/>
        </w:rPr>
        <w:t>, “</w:t>
      </w:r>
      <w:r w:rsidR="008D44AE" w:rsidRPr="008D44AE">
        <w:rPr>
          <w:sz w:val="20"/>
          <w:lang w:eastAsia="ko-KR"/>
        </w:rPr>
        <w:t>WF on CSI-RS configuration and intra/inter-frequency measurements definition for CSI-RS based L3 measurement</w:t>
      </w:r>
      <w:r>
        <w:rPr>
          <w:sz w:val="20"/>
          <w:lang w:eastAsia="ko-KR"/>
        </w:rPr>
        <w:t>”, CATT</w:t>
      </w:r>
    </w:p>
    <w:p w14:paraId="4516CD7B" w14:textId="24216D91" w:rsidR="00E73831" w:rsidRDefault="00BD01B8" w:rsidP="00BD01B8">
      <w:pPr>
        <w:overflowPunct w:val="0"/>
        <w:autoSpaceDE w:val="0"/>
        <w:autoSpaceDN w:val="0"/>
        <w:adjustRightInd w:val="0"/>
        <w:textAlignment w:val="baseline"/>
        <w:rPr>
          <w:sz w:val="20"/>
          <w:lang w:eastAsia="ko-KR"/>
        </w:rPr>
      </w:pPr>
      <w:r>
        <w:rPr>
          <w:sz w:val="20"/>
          <w:lang w:eastAsia="ko-KR"/>
        </w:rPr>
        <w:t xml:space="preserve">[2] </w:t>
      </w:r>
      <w:r w:rsidRPr="00BD01B8">
        <w:rPr>
          <w:sz w:val="20"/>
          <w:lang w:eastAsia="ko-KR"/>
        </w:rPr>
        <w:t>R4-2005357</w:t>
      </w:r>
      <w:r>
        <w:rPr>
          <w:sz w:val="20"/>
          <w:lang w:eastAsia="ko-KR"/>
        </w:rPr>
        <w:t>,</w:t>
      </w:r>
      <w:r w:rsidRPr="00BD01B8">
        <w:rPr>
          <w:sz w:val="20"/>
          <w:lang w:eastAsia="ko-KR"/>
        </w:rPr>
        <w:tab/>
      </w:r>
      <w:r>
        <w:rPr>
          <w:sz w:val="20"/>
          <w:lang w:eastAsia="ko-KR"/>
        </w:rPr>
        <w:t>“</w:t>
      </w:r>
      <w:r w:rsidRPr="00BD01B8">
        <w:rPr>
          <w:sz w:val="20"/>
          <w:lang w:eastAsia="ko-KR"/>
        </w:rPr>
        <w:t>WF on measurement capabilities and requirements CSI-RS based L3 measurement</w:t>
      </w:r>
      <w:r>
        <w:rPr>
          <w:sz w:val="20"/>
          <w:lang w:eastAsia="ko-KR"/>
        </w:rPr>
        <w:t xml:space="preserve">”, </w:t>
      </w:r>
      <w:r w:rsidRPr="00BD01B8">
        <w:rPr>
          <w:sz w:val="20"/>
          <w:lang w:eastAsia="ko-KR"/>
        </w:rPr>
        <w:t>OPPO</w:t>
      </w:r>
      <w:bookmarkEnd w:id="0"/>
    </w:p>
    <w:sectPr w:rsidR="00E7383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77109" w14:textId="77777777" w:rsidR="00360F54" w:rsidRDefault="00360F54">
      <w:r>
        <w:separator/>
      </w:r>
    </w:p>
  </w:endnote>
  <w:endnote w:type="continuationSeparator" w:id="0">
    <w:p w14:paraId="47E0AFBE" w14:textId="77777777" w:rsidR="00360F54" w:rsidRDefault="00360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57E09" w14:textId="77777777" w:rsidR="00360F54" w:rsidRDefault="00360F54">
      <w:r>
        <w:separator/>
      </w:r>
    </w:p>
  </w:footnote>
  <w:footnote w:type="continuationSeparator" w:id="0">
    <w:p w14:paraId="038E7E05" w14:textId="77777777" w:rsidR="00360F54" w:rsidRDefault="00360F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8265E"/>
    <w:multiLevelType w:val="hybridMultilevel"/>
    <w:tmpl w:val="2BC229F0"/>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E304C"/>
    <w:multiLevelType w:val="hybridMultilevel"/>
    <w:tmpl w:val="34B0D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D080D"/>
    <w:multiLevelType w:val="hybridMultilevel"/>
    <w:tmpl w:val="1FC40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B6077"/>
    <w:multiLevelType w:val="hybridMultilevel"/>
    <w:tmpl w:val="A956CE48"/>
    <w:lvl w:ilvl="0" w:tplc="27740874">
      <w:start w:val="1"/>
      <w:numFmt w:val="decimal"/>
      <w:lvlText w:val="%1)"/>
      <w:lvlJc w:val="left"/>
      <w:pPr>
        <w:ind w:left="720" w:hanging="360"/>
      </w:pPr>
      <w:rPr>
        <w:rFonts w:asciiTheme="minorHAnsi" w:eastAsiaTheme="minorEastAsia"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E2453B"/>
    <w:multiLevelType w:val="hybridMultilevel"/>
    <w:tmpl w:val="39CA5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4D5FB3"/>
    <w:multiLevelType w:val="hybridMultilevel"/>
    <w:tmpl w:val="F63612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11837"/>
    <w:multiLevelType w:val="hybridMultilevel"/>
    <w:tmpl w:val="6DE2F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8B5BA8"/>
    <w:multiLevelType w:val="hybridMultilevel"/>
    <w:tmpl w:val="1820CF02"/>
    <w:lvl w:ilvl="0" w:tplc="20A84598">
      <w:numFmt w:val="bullet"/>
      <w:lvlText w:val="•"/>
      <w:lvlJc w:val="left"/>
      <w:pPr>
        <w:tabs>
          <w:tab w:val="num" w:pos="928"/>
        </w:tabs>
        <w:ind w:left="928" w:hanging="360"/>
      </w:pPr>
      <w:rPr>
        <w:rFonts w:ascii="Arial" w:hAnsi="Aria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3" w15:restartNumberingAfterBreak="0">
    <w:nsid w:val="330809B5"/>
    <w:multiLevelType w:val="hybridMultilevel"/>
    <w:tmpl w:val="5082E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D4677"/>
    <w:multiLevelType w:val="hybridMultilevel"/>
    <w:tmpl w:val="FC68C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11FD9"/>
    <w:multiLevelType w:val="hybridMultilevel"/>
    <w:tmpl w:val="2032A4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2317DB"/>
    <w:multiLevelType w:val="hybridMultilevel"/>
    <w:tmpl w:val="E8C0C6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AEC1283"/>
    <w:multiLevelType w:val="hybridMultilevel"/>
    <w:tmpl w:val="99281054"/>
    <w:lvl w:ilvl="0" w:tplc="B088D4D8">
      <w:start w:val="1"/>
      <w:numFmt w:val="bullet"/>
      <w:lvlText w:val="•"/>
      <w:lvlJc w:val="left"/>
      <w:pPr>
        <w:tabs>
          <w:tab w:val="num" w:pos="360"/>
        </w:tabs>
        <w:ind w:left="360" w:hanging="360"/>
      </w:pPr>
      <w:rPr>
        <w:rFonts w:ascii="Arial" w:hAnsi="Arial" w:hint="default"/>
      </w:rPr>
    </w:lvl>
    <w:lvl w:ilvl="1" w:tplc="23806728">
      <w:numFmt w:val="bullet"/>
      <w:lvlText w:val="–"/>
      <w:lvlJc w:val="left"/>
      <w:pPr>
        <w:tabs>
          <w:tab w:val="num" w:pos="1080"/>
        </w:tabs>
        <w:ind w:left="1080" w:hanging="360"/>
      </w:pPr>
      <w:rPr>
        <w:rFonts w:ascii="Arial" w:hAnsi="Arial" w:hint="default"/>
      </w:rPr>
    </w:lvl>
    <w:lvl w:ilvl="2" w:tplc="DC1EEFBE">
      <w:start w:val="1"/>
      <w:numFmt w:val="bullet"/>
      <w:lvlText w:val="•"/>
      <w:lvlJc w:val="left"/>
      <w:pPr>
        <w:tabs>
          <w:tab w:val="num" w:pos="1800"/>
        </w:tabs>
        <w:ind w:left="1800" w:hanging="360"/>
      </w:pPr>
      <w:rPr>
        <w:rFonts w:ascii="Arial" w:hAnsi="Arial" w:hint="default"/>
      </w:rPr>
    </w:lvl>
    <w:lvl w:ilvl="3" w:tplc="DD160F04">
      <w:start w:val="1"/>
      <w:numFmt w:val="bullet"/>
      <w:lvlText w:val="•"/>
      <w:lvlJc w:val="left"/>
      <w:pPr>
        <w:tabs>
          <w:tab w:val="num" w:pos="2520"/>
        </w:tabs>
        <w:ind w:left="2520" w:hanging="360"/>
      </w:pPr>
      <w:rPr>
        <w:rFonts w:ascii="Arial" w:hAnsi="Arial" w:hint="default"/>
      </w:rPr>
    </w:lvl>
    <w:lvl w:ilvl="4" w:tplc="8196F85E">
      <w:start w:val="1"/>
      <w:numFmt w:val="bullet"/>
      <w:lvlText w:val="•"/>
      <w:lvlJc w:val="left"/>
      <w:pPr>
        <w:tabs>
          <w:tab w:val="num" w:pos="3240"/>
        </w:tabs>
        <w:ind w:left="3240" w:hanging="360"/>
      </w:pPr>
      <w:rPr>
        <w:rFonts w:ascii="Arial" w:hAnsi="Arial" w:hint="default"/>
      </w:rPr>
    </w:lvl>
    <w:lvl w:ilvl="5" w:tplc="CE2AB1AA" w:tentative="1">
      <w:start w:val="1"/>
      <w:numFmt w:val="bullet"/>
      <w:lvlText w:val="•"/>
      <w:lvlJc w:val="left"/>
      <w:pPr>
        <w:tabs>
          <w:tab w:val="num" w:pos="3960"/>
        </w:tabs>
        <w:ind w:left="3960" w:hanging="360"/>
      </w:pPr>
      <w:rPr>
        <w:rFonts w:ascii="Arial" w:hAnsi="Arial" w:hint="default"/>
      </w:rPr>
    </w:lvl>
    <w:lvl w:ilvl="6" w:tplc="70F027D6" w:tentative="1">
      <w:start w:val="1"/>
      <w:numFmt w:val="bullet"/>
      <w:lvlText w:val="•"/>
      <w:lvlJc w:val="left"/>
      <w:pPr>
        <w:tabs>
          <w:tab w:val="num" w:pos="4680"/>
        </w:tabs>
        <w:ind w:left="4680" w:hanging="360"/>
      </w:pPr>
      <w:rPr>
        <w:rFonts w:ascii="Arial" w:hAnsi="Arial" w:hint="default"/>
      </w:rPr>
    </w:lvl>
    <w:lvl w:ilvl="7" w:tplc="97169E50" w:tentative="1">
      <w:start w:val="1"/>
      <w:numFmt w:val="bullet"/>
      <w:lvlText w:val="•"/>
      <w:lvlJc w:val="left"/>
      <w:pPr>
        <w:tabs>
          <w:tab w:val="num" w:pos="5400"/>
        </w:tabs>
        <w:ind w:left="5400" w:hanging="360"/>
      </w:pPr>
      <w:rPr>
        <w:rFonts w:ascii="Arial" w:hAnsi="Arial" w:hint="default"/>
      </w:rPr>
    </w:lvl>
    <w:lvl w:ilvl="8" w:tplc="02E8F78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D085E59"/>
    <w:multiLevelType w:val="hybridMultilevel"/>
    <w:tmpl w:val="97227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2133C"/>
    <w:multiLevelType w:val="hybridMultilevel"/>
    <w:tmpl w:val="B842315E"/>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53604996"/>
    <w:multiLevelType w:val="hybridMultilevel"/>
    <w:tmpl w:val="7C7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2D6954"/>
    <w:multiLevelType w:val="hybridMultilevel"/>
    <w:tmpl w:val="FEBC02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7" w15:restartNumberingAfterBreak="0">
    <w:nsid w:val="62761070"/>
    <w:multiLevelType w:val="hybridMultilevel"/>
    <w:tmpl w:val="ADEEF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1600F4"/>
    <w:multiLevelType w:val="hybridMultilevel"/>
    <w:tmpl w:val="5A029B22"/>
    <w:lvl w:ilvl="0" w:tplc="20A84598">
      <w:numFmt w:val="bullet"/>
      <w:lvlText w:val="•"/>
      <w:lvlJc w:val="left"/>
      <w:pPr>
        <w:tabs>
          <w:tab w:val="num" w:pos="1364"/>
        </w:tabs>
        <w:ind w:left="1364"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900757"/>
    <w:multiLevelType w:val="multilevel"/>
    <w:tmpl w:val="B8981FF4"/>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70B36021"/>
    <w:multiLevelType w:val="hybridMultilevel"/>
    <w:tmpl w:val="4D4E38E8"/>
    <w:lvl w:ilvl="0" w:tplc="20A84598">
      <w:numFmt w:val="bullet"/>
      <w:lvlText w:val="•"/>
      <w:lvlJc w:val="left"/>
      <w:pPr>
        <w:tabs>
          <w:tab w:val="num" w:pos="1364"/>
        </w:tabs>
        <w:ind w:left="1364"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2C6542"/>
    <w:multiLevelType w:val="hybridMultilevel"/>
    <w:tmpl w:val="E660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050034"/>
    <w:multiLevelType w:val="hybridMultilevel"/>
    <w:tmpl w:val="040A3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6"/>
  </w:num>
  <w:num w:numId="3">
    <w:abstractNumId w:val="3"/>
  </w:num>
  <w:num w:numId="4">
    <w:abstractNumId w:val="2"/>
  </w:num>
  <w:num w:numId="5">
    <w:abstractNumId w:val="9"/>
  </w:num>
  <w:num w:numId="6">
    <w:abstractNumId w:val="25"/>
  </w:num>
  <w:num w:numId="7">
    <w:abstractNumId w:val="18"/>
  </w:num>
  <w:num w:numId="8">
    <w:abstractNumId w:val="31"/>
  </w:num>
  <w:num w:numId="9">
    <w:abstractNumId w:val="24"/>
  </w:num>
  <w:num w:numId="10">
    <w:abstractNumId w:val="0"/>
  </w:num>
  <w:num w:numId="11">
    <w:abstractNumId w:val="6"/>
  </w:num>
  <w:num w:numId="12">
    <w:abstractNumId w:val="26"/>
  </w:num>
  <w:num w:numId="13">
    <w:abstractNumId w:val="21"/>
  </w:num>
  <w:num w:numId="14">
    <w:abstractNumId w:val="19"/>
  </w:num>
  <w:num w:numId="15">
    <w:abstractNumId w:val="15"/>
  </w:num>
  <w:num w:numId="16">
    <w:abstractNumId w:val="1"/>
  </w:num>
  <w:num w:numId="17">
    <w:abstractNumId w:val="27"/>
  </w:num>
  <w:num w:numId="18">
    <w:abstractNumId w:val="14"/>
  </w:num>
  <w:num w:numId="19">
    <w:abstractNumId w:val="4"/>
  </w:num>
  <w:num w:numId="20">
    <w:abstractNumId w:val="7"/>
  </w:num>
  <w:num w:numId="21">
    <w:abstractNumId w:val="13"/>
  </w:num>
  <w:num w:numId="22">
    <w:abstractNumId w:val="5"/>
  </w:num>
  <w:num w:numId="23">
    <w:abstractNumId w:val="11"/>
  </w:num>
  <w:num w:numId="24">
    <w:abstractNumId w:val="23"/>
  </w:num>
  <w:num w:numId="25">
    <w:abstractNumId w:val="20"/>
  </w:num>
  <w:num w:numId="26">
    <w:abstractNumId w:val="8"/>
  </w:num>
  <w:num w:numId="27">
    <w:abstractNumId w:val="17"/>
  </w:num>
  <w:num w:numId="28">
    <w:abstractNumId w:val="33"/>
  </w:num>
  <w:num w:numId="29">
    <w:abstractNumId w:val="22"/>
  </w:num>
  <w:num w:numId="30">
    <w:abstractNumId w:val="32"/>
  </w:num>
  <w:num w:numId="31">
    <w:abstractNumId w:val="12"/>
  </w:num>
  <w:num w:numId="32">
    <w:abstractNumId w:val="30"/>
  </w:num>
  <w:num w:numId="33">
    <w:abstractNumId w:val="28"/>
  </w:num>
  <w:num w:numId="3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9A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33D"/>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7EB"/>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0F50"/>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721"/>
    <w:rsid w:val="00154BC6"/>
    <w:rsid w:val="00154C3B"/>
    <w:rsid w:val="00155040"/>
    <w:rsid w:val="0015512C"/>
    <w:rsid w:val="00155444"/>
    <w:rsid w:val="00155797"/>
    <w:rsid w:val="00155BC8"/>
    <w:rsid w:val="00156058"/>
    <w:rsid w:val="00156F9B"/>
    <w:rsid w:val="001575E9"/>
    <w:rsid w:val="00157A80"/>
    <w:rsid w:val="001601A8"/>
    <w:rsid w:val="001602F4"/>
    <w:rsid w:val="001606D2"/>
    <w:rsid w:val="00160EF9"/>
    <w:rsid w:val="00161F56"/>
    <w:rsid w:val="00162028"/>
    <w:rsid w:val="00162486"/>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1EBB"/>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4A5"/>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1AC"/>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22F"/>
    <w:rsid w:val="001D638C"/>
    <w:rsid w:val="001D6A86"/>
    <w:rsid w:val="001D7037"/>
    <w:rsid w:val="001D76FE"/>
    <w:rsid w:val="001E0189"/>
    <w:rsid w:val="001E05E3"/>
    <w:rsid w:val="001E0735"/>
    <w:rsid w:val="001E0B40"/>
    <w:rsid w:val="001E12E8"/>
    <w:rsid w:val="001E1CF2"/>
    <w:rsid w:val="001E2B47"/>
    <w:rsid w:val="001E2BD4"/>
    <w:rsid w:val="001E2C4C"/>
    <w:rsid w:val="001E345E"/>
    <w:rsid w:val="001E3EC2"/>
    <w:rsid w:val="001E48F4"/>
    <w:rsid w:val="001E59BA"/>
    <w:rsid w:val="001E59E0"/>
    <w:rsid w:val="001E6CF5"/>
    <w:rsid w:val="001E7244"/>
    <w:rsid w:val="001E766E"/>
    <w:rsid w:val="001E7990"/>
    <w:rsid w:val="001F0745"/>
    <w:rsid w:val="001F0DEA"/>
    <w:rsid w:val="001F1363"/>
    <w:rsid w:val="001F1EFE"/>
    <w:rsid w:val="001F2A47"/>
    <w:rsid w:val="001F3096"/>
    <w:rsid w:val="001F3227"/>
    <w:rsid w:val="001F3D75"/>
    <w:rsid w:val="001F437E"/>
    <w:rsid w:val="001F454A"/>
    <w:rsid w:val="001F4A40"/>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3C10"/>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55"/>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45"/>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4F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0B5A"/>
    <w:rsid w:val="002C1163"/>
    <w:rsid w:val="002C13C1"/>
    <w:rsid w:val="002C1504"/>
    <w:rsid w:val="002C18DD"/>
    <w:rsid w:val="002C1D8E"/>
    <w:rsid w:val="002C26E9"/>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EDC"/>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A86"/>
    <w:rsid w:val="00306BB5"/>
    <w:rsid w:val="00306EF4"/>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90D"/>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37862"/>
    <w:rsid w:val="00340EC0"/>
    <w:rsid w:val="00340F64"/>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235"/>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734"/>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6BD"/>
    <w:rsid w:val="00356893"/>
    <w:rsid w:val="00356CD8"/>
    <w:rsid w:val="00356EFD"/>
    <w:rsid w:val="00357B9C"/>
    <w:rsid w:val="00357F2D"/>
    <w:rsid w:val="00360044"/>
    <w:rsid w:val="00360693"/>
    <w:rsid w:val="00360A11"/>
    <w:rsid w:val="00360A5E"/>
    <w:rsid w:val="00360F54"/>
    <w:rsid w:val="003611E7"/>
    <w:rsid w:val="00361A00"/>
    <w:rsid w:val="0036294F"/>
    <w:rsid w:val="0036408B"/>
    <w:rsid w:val="003642A6"/>
    <w:rsid w:val="00364347"/>
    <w:rsid w:val="003649D3"/>
    <w:rsid w:val="00365B13"/>
    <w:rsid w:val="00365D8F"/>
    <w:rsid w:val="0036634E"/>
    <w:rsid w:val="0036652C"/>
    <w:rsid w:val="00366BC8"/>
    <w:rsid w:val="00366F07"/>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2B2"/>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47E"/>
    <w:rsid w:val="00393754"/>
    <w:rsid w:val="00393B15"/>
    <w:rsid w:val="00393B48"/>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0E77"/>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A81"/>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0A3"/>
    <w:rsid w:val="0041147C"/>
    <w:rsid w:val="00411630"/>
    <w:rsid w:val="00411677"/>
    <w:rsid w:val="0041189D"/>
    <w:rsid w:val="0041206D"/>
    <w:rsid w:val="00412505"/>
    <w:rsid w:val="00412CFA"/>
    <w:rsid w:val="00413B98"/>
    <w:rsid w:val="00413D12"/>
    <w:rsid w:val="00414382"/>
    <w:rsid w:val="00414CE3"/>
    <w:rsid w:val="00414D64"/>
    <w:rsid w:val="00414DF1"/>
    <w:rsid w:val="00414F5A"/>
    <w:rsid w:val="004150F5"/>
    <w:rsid w:val="00415377"/>
    <w:rsid w:val="004153A3"/>
    <w:rsid w:val="004163D1"/>
    <w:rsid w:val="00416AEA"/>
    <w:rsid w:val="004176FF"/>
    <w:rsid w:val="004200C3"/>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1F2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2F6E"/>
    <w:rsid w:val="00483261"/>
    <w:rsid w:val="0048336C"/>
    <w:rsid w:val="00483ADC"/>
    <w:rsid w:val="00483B04"/>
    <w:rsid w:val="00483C8E"/>
    <w:rsid w:val="00483F69"/>
    <w:rsid w:val="00484452"/>
    <w:rsid w:val="00484550"/>
    <w:rsid w:val="004845F8"/>
    <w:rsid w:val="00486BFC"/>
    <w:rsid w:val="00486D1A"/>
    <w:rsid w:val="00487291"/>
    <w:rsid w:val="00487495"/>
    <w:rsid w:val="00487C46"/>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016"/>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39EB"/>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49C"/>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71F"/>
    <w:rsid w:val="005339B1"/>
    <w:rsid w:val="00533AC2"/>
    <w:rsid w:val="00533E88"/>
    <w:rsid w:val="00534181"/>
    <w:rsid w:val="00535022"/>
    <w:rsid w:val="0053541F"/>
    <w:rsid w:val="00535467"/>
    <w:rsid w:val="00535E21"/>
    <w:rsid w:val="0053680B"/>
    <w:rsid w:val="005368DE"/>
    <w:rsid w:val="00537CBB"/>
    <w:rsid w:val="00540BBE"/>
    <w:rsid w:val="005410D9"/>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6C1"/>
    <w:rsid w:val="00547846"/>
    <w:rsid w:val="005479AA"/>
    <w:rsid w:val="00550072"/>
    <w:rsid w:val="00550184"/>
    <w:rsid w:val="00550457"/>
    <w:rsid w:val="0055070C"/>
    <w:rsid w:val="00550809"/>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58A7"/>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6D9B"/>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86D"/>
    <w:rsid w:val="005D198E"/>
    <w:rsid w:val="005D19B9"/>
    <w:rsid w:val="005D22A1"/>
    <w:rsid w:val="005D353F"/>
    <w:rsid w:val="005D36FD"/>
    <w:rsid w:val="005D39A4"/>
    <w:rsid w:val="005D3B3E"/>
    <w:rsid w:val="005D4892"/>
    <w:rsid w:val="005D5435"/>
    <w:rsid w:val="005D6172"/>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D77"/>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82C"/>
    <w:rsid w:val="00614ADB"/>
    <w:rsid w:val="00614CD1"/>
    <w:rsid w:val="006150F1"/>
    <w:rsid w:val="00615533"/>
    <w:rsid w:val="00616260"/>
    <w:rsid w:val="006166B2"/>
    <w:rsid w:val="00616781"/>
    <w:rsid w:val="006169A4"/>
    <w:rsid w:val="00616F14"/>
    <w:rsid w:val="00617E64"/>
    <w:rsid w:val="00617F8F"/>
    <w:rsid w:val="006200B4"/>
    <w:rsid w:val="0062021A"/>
    <w:rsid w:val="006202B1"/>
    <w:rsid w:val="006209AA"/>
    <w:rsid w:val="006209EE"/>
    <w:rsid w:val="0062164D"/>
    <w:rsid w:val="00621770"/>
    <w:rsid w:val="006218C7"/>
    <w:rsid w:val="00621965"/>
    <w:rsid w:val="00621DFE"/>
    <w:rsid w:val="0062215F"/>
    <w:rsid w:val="00622702"/>
    <w:rsid w:val="0062286A"/>
    <w:rsid w:val="00622F66"/>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29D"/>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1E8"/>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013"/>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3CE"/>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829"/>
    <w:rsid w:val="00693C40"/>
    <w:rsid w:val="00693CE7"/>
    <w:rsid w:val="00693E7D"/>
    <w:rsid w:val="00693EF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BEB"/>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BC"/>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2C2"/>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4F17"/>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8D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C7"/>
    <w:rsid w:val="00701B15"/>
    <w:rsid w:val="00701BD2"/>
    <w:rsid w:val="00701CED"/>
    <w:rsid w:val="00701E09"/>
    <w:rsid w:val="00701FBB"/>
    <w:rsid w:val="00701FCD"/>
    <w:rsid w:val="00701FFC"/>
    <w:rsid w:val="007020CE"/>
    <w:rsid w:val="007023A5"/>
    <w:rsid w:val="007032C9"/>
    <w:rsid w:val="00703651"/>
    <w:rsid w:val="00703723"/>
    <w:rsid w:val="00703802"/>
    <w:rsid w:val="00703976"/>
    <w:rsid w:val="00703E61"/>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106"/>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222"/>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647"/>
    <w:rsid w:val="007808BA"/>
    <w:rsid w:val="0078134E"/>
    <w:rsid w:val="007821E8"/>
    <w:rsid w:val="0078241D"/>
    <w:rsid w:val="007827EE"/>
    <w:rsid w:val="00782940"/>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9C4"/>
    <w:rsid w:val="00793B5B"/>
    <w:rsid w:val="007940F6"/>
    <w:rsid w:val="00794363"/>
    <w:rsid w:val="00794895"/>
    <w:rsid w:val="00795228"/>
    <w:rsid w:val="00795F06"/>
    <w:rsid w:val="00796FB4"/>
    <w:rsid w:val="0079706A"/>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5EA6"/>
    <w:rsid w:val="007F617E"/>
    <w:rsid w:val="007F62FD"/>
    <w:rsid w:val="007F6BC4"/>
    <w:rsid w:val="007F7441"/>
    <w:rsid w:val="007F77A2"/>
    <w:rsid w:val="007F7852"/>
    <w:rsid w:val="007F7B07"/>
    <w:rsid w:val="00800257"/>
    <w:rsid w:val="008009CB"/>
    <w:rsid w:val="00800F98"/>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608"/>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23"/>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1973"/>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ADA"/>
    <w:rsid w:val="00876BC6"/>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1823"/>
    <w:rsid w:val="008B2555"/>
    <w:rsid w:val="008B26FB"/>
    <w:rsid w:val="008B2933"/>
    <w:rsid w:val="008B2E89"/>
    <w:rsid w:val="008B3776"/>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4AE"/>
    <w:rsid w:val="008D450B"/>
    <w:rsid w:val="008D4565"/>
    <w:rsid w:val="008D47CB"/>
    <w:rsid w:val="008D4EC0"/>
    <w:rsid w:val="008D4FB9"/>
    <w:rsid w:val="008D5331"/>
    <w:rsid w:val="008D6686"/>
    <w:rsid w:val="008D66DD"/>
    <w:rsid w:val="008D6E96"/>
    <w:rsid w:val="008D702D"/>
    <w:rsid w:val="008D7472"/>
    <w:rsid w:val="008D74C6"/>
    <w:rsid w:val="008D75A3"/>
    <w:rsid w:val="008D761E"/>
    <w:rsid w:val="008D766F"/>
    <w:rsid w:val="008D7899"/>
    <w:rsid w:val="008D7C45"/>
    <w:rsid w:val="008E041E"/>
    <w:rsid w:val="008E0F52"/>
    <w:rsid w:val="008E135B"/>
    <w:rsid w:val="008E14D7"/>
    <w:rsid w:val="008E20F9"/>
    <w:rsid w:val="008E22E8"/>
    <w:rsid w:val="008E2343"/>
    <w:rsid w:val="008E2A18"/>
    <w:rsid w:val="008E2DB4"/>
    <w:rsid w:val="008E2FDA"/>
    <w:rsid w:val="008E3065"/>
    <w:rsid w:val="008E323B"/>
    <w:rsid w:val="008E39A3"/>
    <w:rsid w:val="008E4790"/>
    <w:rsid w:val="008E48C8"/>
    <w:rsid w:val="008E49A2"/>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294E"/>
    <w:rsid w:val="00912D6F"/>
    <w:rsid w:val="009132E6"/>
    <w:rsid w:val="00913834"/>
    <w:rsid w:val="00914402"/>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895"/>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A9"/>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C15"/>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7C9D"/>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ED1"/>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2E6F"/>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691"/>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A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82"/>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1EDB"/>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F58"/>
    <w:rsid w:val="00AA61D6"/>
    <w:rsid w:val="00AA64A1"/>
    <w:rsid w:val="00AA66D3"/>
    <w:rsid w:val="00AA6C91"/>
    <w:rsid w:val="00AA713E"/>
    <w:rsid w:val="00AA7933"/>
    <w:rsid w:val="00AA7B26"/>
    <w:rsid w:val="00AA7B4F"/>
    <w:rsid w:val="00AA7F60"/>
    <w:rsid w:val="00AB0376"/>
    <w:rsid w:val="00AB071F"/>
    <w:rsid w:val="00AB0B0A"/>
    <w:rsid w:val="00AB1143"/>
    <w:rsid w:val="00AB1FCC"/>
    <w:rsid w:val="00AB2409"/>
    <w:rsid w:val="00AB2452"/>
    <w:rsid w:val="00AB290F"/>
    <w:rsid w:val="00AB35C3"/>
    <w:rsid w:val="00AB493B"/>
    <w:rsid w:val="00AB5081"/>
    <w:rsid w:val="00AB5409"/>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B1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8B"/>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3F3"/>
    <w:rsid w:val="00B0450B"/>
    <w:rsid w:val="00B04721"/>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50B"/>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078"/>
    <w:rsid w:val="00B304F9"/>
    <w:rsid w:val="00B30738"/>
    <w:rsid w:val="00B30BE3"/>
    <w:rsid w:val="00B313CD"/>
    <w:rsid w:val="00B31C46"/>
    <w:rsid w:val="00B31CB4"/>
    <w:rsid w:val="00B31EE1"/>
    <w:rsid w:val="00B31FBE"/>
    <w:rsid w:val="00B32677"/>
    <w:rsid w:val="00B34B83"/>
    <w:rsid w:val="00B34D47"/>
    <w:rsid w:val="00B3523D"/>
    <w:rsid w:val="00B3552D"/>
    <w:rsid w:val="00B355F6"/>
    <w:rsid w:val="00B359CC"/>
    <w:rsid w:val="00B3604D"/>
    <w:rsid w:val="00B3670A"/>
    <w:rsid w:val="00B3799F"/>
    <w:rsid w:val="00B37A01"/>
    <w:rsid w:val="00B37F49"/>
    <w:rsid w:val="00B37F5A"/>
    <w:rsid w:val="00B40186"/>
    <w:rsid w:val="00B40481"/>
    <w:rsid w:val="00B40B6C"/>
    <w:rsid w:val="00B4129E"/>
    <w:rsid w:val="00B4132E"/>
    <w:rsid w:val="00B416AE"/>
    <w:rsid w:val="00B419F2"/>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D08"/>
    <w:rsid w:val="00B63337"/>
    <w:rsid w:val="00B6374D"/>
    <w:rsid w:val="00B63BEB"/>
    <w:rsid w:val="00B63F20"/>
    <w:rsid w:val="00B641E3"/>
    <w:rsid w:val="00B64619"/>
    <w:rsid w:val="00B64AE9"/>
    <w:rsid w:val="00B64B2A"/>
    <w:rsid w:val="00B64E9E"/>
    <w:rsid w:val="00B654A7"/>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5AF"/>
    <w:rsid w:val="00B77DAF"/>
    <w:rsid w:val="00B77F37"/>
    <w:rsid w:val="00B80343"/>
    <w:rsid w:val="00B805BC"/>
    <w:rsid w:val="00B81124"/>
    <w:rsid w:val="00B8113F"/>
    <w:rsid w:val="00B81C10"/>
    <w:rsid w:val="00B81CF1"/>
    <w:rsid w:val="00B81D97"/>
    <w:rsid w:val="00B82613"/>
    <w:rsid w:val="00B82638"/>
    <w:rsid w:val="00B82D33"/>
    <w:rsid w:val="00B83693"/>
    <w:rsid w:val="00B84177"/>
    <w:rsid w:val="00B8458D"/>
    <w:rsid w:val="00B848AD"/>
    <w:rsid w:val="00B85D5B"/>
    <w:rsid w:val="00B86898"/>
    <w:rsid w:val="00B86B41"/>
    <w:rsid w:val="00B876C1"/>
    <w:rsid w:val="00B8799E"/>
    <w:rsid w:val="00B879F1"/>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BA3"/>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B89"/>
    <w:rsid w:val="00BC7F1F"/>
    <w:rsid w:val="00BD01B8"/>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D04"/>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5E81"/>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5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42"/>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5AEE"/>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DC3"/>
    <w:rsid w:val="00CF1EAF"/>
    <w:rsid w:val="00CF1F1E"/>
    <w:rsid w:val="00CF2153"/>
    <w:rsid w:val="00CF22D1"/>
    <w:rsid w:val="00CF268E"/>
    <w:rsid w:val="00CF279C"/>
    <w:rsid w:val="00CF29F3"/>
    <w:rsid w:val="00CF2DBC"/>
    <w:rsid w:val="00CF2F4F"/>
    <w:rsid w:val="00CF31F1"/>
    <w:rsid w:val="00CF3519"/>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B8A"/>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055"/>
    <w:rsid w:val="00D164C6"/>
    <w:rsid w:val="00D16796"/>
    <w:rsid w:val="00D16B23"/>
    <w:rsid w:val="00D17231"/>
    <w:rsid w:val="00D173A6"/>
    <w:rsid w:val="00D200A6"/>
    <w:rsid w:val="00D20519"/>
    <w:rsid w:val="00D207E4"/>
    <w:rsid w:val="00D209E0"/>
    <w:rsid w:val="00D20DAF"/>
    <w:rsid w:val="00D223EA"/>
    <w:rsid w:val="00D22B2A"/>
    <w:rsid w:val="00D22C61"/>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6BF"/>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56D"/>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18B7"/>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527"/>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1EE8"/>
    <w:rsid w:val="00DF3DD5"/>
    <w:rsid w:val="00DF42F3"/>
    <w:rsid w:val="00DF4F9B"/>
    <w:rsid w:val="00DF574A"/>
    <w:rsid w:val="00DF62B6"/>
    <w:rsid w:val="00DF63EF"/>
    <w:rsid w:val="00DF6717"/>
    <w:rsid w:val="00DF7649"/>
    <w:rsid w:val="00DF76D5"/>
    <w:rsid w:val="00DF782F"/>
    <w:rsid w:val="00DF7C84"/>
    <w:rsid w:val="00E00405"/>
    <w:rsid w:val="00E00E69"/>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4B9E"/>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6835"/>
    <w:rsid w:val="00E37672"/>
    <w:rsid w:val="00E37A81"/>
    <w:rsid w:val="00E40910"/>
    <w:rsid w:val="00E40A47"/>
    <w:rsid w:val="00E40E55"/>
    <w:rsid w:val="00E410BA"/>
    <w:rsid w:val="00E4212A"/>
    <w:rsid w:val="00E4263F"/>
    <w:rsid w:val="00E4274C"/>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4A"/>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8ED"/>
    <w:rsid w:val="00E67F60"/>
    <w:rsid w:val="00E67FFA"/>
    <w:rsid w:val="00E70787"/>
    <w:rsid w:val="00E71C13"/>
    <w:rsid w:val="00E72235"/>
    <w:rsid w:val="00E72A27"/>
    <w:rsid w:val="00E73831"/>
    <w:rsid w:val="00E73C4D"/>
    <w:rsid w:val="00E7403B"/>
    <w:rsid w:val="00E743B6"/>
    <w:rsid w:val="00E74E22"/>
    <w:rsid w:val="00E75432"/>
    <w:rsid w:val="00E754C1"/>
    <w:rsid w:val="00E754FB"/>
    <w:rsid w:val="00E757F7"/>
    <w:rsid w:val="00E75ADB"/>
    <w:rsid w:val="00E75BC0"/>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A5D"/>
    <w:rsid w:val="00E92E8B"/>
    <w:rsid w:val="00E937BC"/>
    <w:rsid w:val="00E93CDE"/>
    <w:rsid w:val="00E94427"/>
    <w:rsid w:val="00E946A6"/>
    <w:rsid w:val="00E9489A"/>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42"/>
    <w:rsid w:val="00EB1BA0"/>
    <w:rsid w:val="00EB1BBB"/>
    <w:rsid w:val="00EB281F"/>
    <w:rsid w:val="00EB3276"/>
    <w:rsid w:val="00EB341B"/>
    <w:rsid w:val="00EB3961"/>
    <w:rsid w:val="00EB3D57"/>
    <w:rsid w:val="00EB3E64"/>
    <w:rsid w:val="00EB4012"/>
    <w:rsid w:val="00EB4026"/>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9E7"/>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22D"/>
    <w:rsid w:val="00ED74E5"/>
    <w:rsid w:val="00ED7686"/>
    <w:rsid w:val="00ED7A25"/>
    <w:rsid w:val="00ED7CC7"/>
    <w:rsid w:val="00EE014B"/>
    <w:rsid w:val="00EE0284"/>
    <w:rsid w:val="00EE0567"/>
    <w:rsid w:val="00EE139E"/>
    <w:rsid w:val="00EE1D36"/>
    <w:rsid w:val="00EE2C4F"/>
    <w:rsid w:val="00EE2C86"/>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486D"/>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378"/>
    <w:rsid w:val="00F32190"/>
    <w:rsid w:val="00F323E5"/>
    <w:rsid w:val="00F32EB8"/>
    <w:rsid w:val="00F3317A"/>
    <w:rsid w:val="00F33599"/>
    <w:rsid w:val="00F3423B"/>
    <w:rsid w:val="00F343E8"/>
    <w:rsid w:val="00F349F2"/>
    <w:rsid w:val="00F353D7"/>
    <w:rsid w:val="00F3680A"/>
    <w:rsid w:val="00F3697A"/>
    <w:rsid w:val="00F3722F"/>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AA3"/>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362"/>
    <w:rsid w:val="00F615AC"/>
    <w:rsid w:val="00F61B9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0A1"/>
    <w:rsid w:val="00F65194"/>
    <w:rsid w:val="00F6553E"/>
    <w:rsid w:val="00F65631"/>
    <w:rsid w:val="00F658A1"/>
    <w:rsid w:val="00F65FFC"/>
    <w:rsid w:val="00F669B1"/>
    <w:rsid w:val="00F66BB4"/>
    <w:rsid w:val="00F66D26"/>
    <w:rsid w:val="00F66E86"/>
    <w:rsid w:val="00F671DB"/>
    <w:rsid w:val="00F6720C"/>
    <w:rsid w:val="00F67316"/>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35"/>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A81"/>
    <w:rsid w:val="00F91D1F"/>
    <w:rsid w:val="00F91E73"/>
    <w:rsid w:val="00F91EC3"/>
    <w:rsid w:val="00F9212A"/>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1ED"/>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7A"/>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42"/>
    <w:rsid w:val="00FF2FAB"/>
    <w:rsid w:val="00FF35D1"/>
    <w:rsid w:val="00FF36FB"/>
    <w:rsid w:val="00FF3A23"/>
    <w:rsid w:val="00FF3D60"/>
    <w:rsid w:val="00FF4005"/>
    <w:rsid w:val="00FF560E"/>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AEE"/>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B5A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5AE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8355831">
      <w:bodyDiv w:val="1"/>
      <w:marLeft w:val="0"/>
      <w:marRight w:val="0"/>
      <w:marTop w:val="0"/>
      <w:marBottom w:val="0"/>
      <w:divBdr>
        <w:top w:val="none" w:sz="0" w:space="0" w:color="auto"/>
        <w:left w:val="none" w:sz="0" w:space="0" w:color="auto"/>
        <w:bottom w:val="none" w:sz="0" w:space="0" w:color="auto"/>
        <w:right w:val="none" w:sz="0" w:space="0" w:color="auto"/>
      </w:divBdr>
      <w:divsChild>
        <w:div w:id="1768379306">
          <w:marLeft w:val="547"/>
          <w:marRight w:val="0"/>
          <w:marTop w:val="86"/>
          <w:marBottom w:val="0"/>
          <w:divBdr>
            <w:top w:val="none" w:sz="0" w:space="0" w:color="auto"/>
            <w:left w:val="none" w:sz="0" w:space="0" w:color="auto"/>
            <w:bottom w:val="none" w:sz="0" w:space="0" w:color="auto"/>
            <w:right w:val="none" w:sz="0" w:space="0" w:color="auto"/>
          </w:divBdr>
        </w:div>
        <w:div w:id="78720017">
          <w:marLeft w:val="1166"/>
          <w:marRight w:val="0"/>
          <w:marTop w:val="86"/>
          <w:marBottom w:val="0"/>
          <w:divBdr>
            <w:top w:val="none" w:sz="0" w:space="0" w:color="auto"/>
            <w:left w:val="none" w:sz="0" w:space="0" w:color="auto"/>
            <w:bottom w:val="none" w:sz="0" w:space="0" w:color="auto"/>
            <w:right w:val="none" w:sz="0" w:space="0" w:color="auto"/>
          </w:divBdr>
        </w:div>
        <w:div w:id="372970554">
          <w:marLeft w:val="1800"/>
          <w:marRight w:val="0"/>
          <w:marTop w:val="77"/>
          <w:marBottom w:val="0"/>
          <w:divBdr>
            <w:top w:val="none" w:sz="0" w:space="0" w:color="auto"/>
            <w:left w:val="none" w:sz="0" w:space="0" w:color="auto"/>
            <w:bottom w:val="none" w:sz="0" w:space="0" w:color="auto"/>
            <w:right w:val="none" w:sz="0" w:space="0" w:color="auto"/>
          </w:divBdr>
        </w:div>
        <w:div w:id="1904176217">
          <w:marLeft w:val="1800"/>
          <w:marRight w:val="0"/>
          <w:marTop w:val="77"/>
          <w:marBottom w:val="0"/>
          <w:divBdr>
            <w:top w:val="none" w:sz="0" w:space="0" w:color="auto"/>
            <w:left w:val="none" w:sz="0" w:space="0" w:color="auto"/>
            <w:bottom w:val="none" w:sz="0" w:space="0" w:color="auto"/>
            <w:right w:val="none" w:sz="0" w:space="0" w:color="auto"/>
          </w:divBdr>
        </w:div>
        <w:div w:id="834565165">
          <w:marLeft w:val="2520"/>
          <w:marRight w:val="0"/>
          <w:marTop w:val="58"/>
          <w:marBottom w:val="0"/>
          <w:divBdr>
            <w:top w:val="none" w:sz="0" w:space="0" w:color="auto"/>
            <w:left w:val="none" w:sz="0" w:space="0" w:color="auto"/>
            <w:bottom w:val="none" w:sz="0" w:space="0" w:color="auto"/>
            <w:right w:val="none" w:sz="0" w:space="0" w:color="auto"/>
          </w:divBdr>
        </w:div>
        <w:div w:id="1422215919">
          <w:marLeft w:val="1800"/>
          <w:marRight w:val="0"/>
          <w:marTop w:val="77"/>
          <w:marBottom w:val="0"/>
          <w:divBdr>
            <w:top w:val="none" w:sz="0" w:space="0" w:color="auto"/>
            <w:left w:val="none" w:sz="0" w:space="0" w:color="auto"/>
            <w:bottom w:val="none" w:sz="0" w:space="0" w:color="auto"/>
            <w:right w:val="none" w:sz="0" w:space="0" w:color="auto"/>
          </w:divBdr>
        </w:div>
        <w:div w:id="800999243">
          <w:marLeft w:val="2520"/>
          <w:marRight w:val="0"/>
          <w:marTop w:val="58"/>
          <w:marBottom w:val="0"/>
          <w:divBdr>
            <w:top w:val="none" w:sz="0" w:space="0" w:color="auto"/>
            <w:left w:val="none" w:sz="0" w:space="0" w:color="auto"/>
            <w:bottom w:val="none" w:sz="0" w:space="0" w:color="auto"/>
            <w:right w:val="none" w:sz="0" w:space="0" w:color="auto"/>
          </w:divBdr>
        </w:div>
        <w:div w:id="43910790">
          <w:marLeft w:val="1800"/>
          <w:marRight w:val="0"/>
          <w:marTop w:val="77"/>
          <w:marBottom w:val="0"/>
          <w:divBdr>
            <w:top w:val="none" w:sz="0" w:space="0" w:color="auto"/>
            <w:left w:val="none" w:sz="0" w:space="0" w:color="auto"/>
            <w:bottom w:val="none" w:sz="0" w:space="0" w:color="auto"/>
            <w:right w:val="none" w:sz="0" w:space="0" w:color="auto"/>
          </w:divBdr>
        </w:div>
        <w:div w:id="1445809343">
          <w:marLeft w:val="2520"/>
          <w:marRight w:val="0"/>
          <w:marTop w:val="58"/>
          <w:marBottom w:val="0"/>
          <w:divBdr>
            <w:top w:val="none" w:sz="0" w:space="0" w:color="auto"/>
            <w:left w:val="none" w:sz="0" w:space="0" w:color="auto"/>
            <w:bottom w:val="none" w:sz="0" w:space="0" w:color="auto"/>
            <w:right w:val="none" w:sz="0" w:space="0" w:color="auto"/>
          </w:divBdr>
        </w:div>
        <w:div w:id="1594164413">
          <w:marLeft w:val="2520"/>
          <w:marRight w:val="0"/>
          <w:marTop w:val="58"/>
          <w:marBottom w:val="0"/>
          <w:divBdr>
            <w:top w:val="none" w:sz="0" w:space="0" w:color="auto"/>
            <w:left w:val="none" w:sz="0" w:space="0" w:color="auto"/>
            <w:bottom w:val="none" w:sz="0" w:space="0" w:color="auto"/>
            <w:right w:val="none" w:sz="0" w:space="0" w:color="auto"/>
          </w:divBdr>
        </w:div>
        <w:div w:id="1496341767">
          <w:marLeft w:val="1166"/>
          <w:marRight w:val="0"/>
          <w:marTop w:val="86"/>
          <w:marBottom w:val="0"/>
          <w:divBdr>
            <w:top w:val="none" w:sz="0" w:space="0" w:color="auto"/>
            <w:left w:val="none" w:sz="0" w:space="0" w:color="auto"/>
            <w:bottom w:val="none" w:sz="0" w:space="0" w:color="auto"/>
            <w:right w:val="none" w:sz="0" w:space="0" w:color="auto"/>
          </w:divBdr>
        </w:div>
        <w:div w:id="1521121099">
          <w:marLeft w:val="547"/>
          <w:marRight w:val="0"/>
          <w:marTop w:val="86"/>
          <w:marBottom w:val="0"/>
          <w:divBdr>
            <w:top w:val="none" w:sz="0" w:space="0" w:color="auto"/>
            <w:left w:val="none" w:sz="0" w:space="0" w:color="auto"/>
            <w:bottom w:val="none" w:sz="0" w:space="0" w:color="auto"/>
            <w:right w:val="none" w:sz="0" w:space="0" w:color="auto"/>
          </w:divBdr>
        </w:div>
        <w:div w:id="937250715">
          <w:marLeft w:val="1166"/>
          <w:marRight w:val="0"/>
          <w:marTop w:val="86"/>
          <w:marBottom w:val="0"/>
          <w:divBdr>
            <w:top w:val="none" w:sz="0" w:space="0" w:color="auto"/>
            <w:left w:val="none" w:sz="0" w:space="0" w:color="auto"/>
            <w:bottom w:val="none" w:sz="0" w:space="0" w:color="auto"/>
            <w:right w:val="none" w:sz="0" w:space="0" w:color="auto"/>
          </w:divBdr>
        </w:div>
        <w:div w:id="923106466">
          <w:marLeft w:val="1166"/>
          <w:marRight w:val="0"/>
          <w:marTop w:val="86"/>
          <w:marBottom w:val="0"/>
          <w:divBdr>
            <w:top w:val="none" w:sz="0" w:space="0" w:color="auto"/>
            <w:left w:val="none" w:sz="0" w:space="0" w:color="auto"/>
            <w:bottom w:val="none" w:sz="0" w:space="0" w:color="auto"/>
            <w:right w:val="none" w:sz="0" w:space="0" w:color="auto"/>
          </w:divBdr>
        </w:div>
        <w:div w:id="571697497">
          <w:marLeft w:val="1166"/>
          <w:marRight w:val="0"/>
          <w:marTop w:val="86"/>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4936772">
      <w:bodyDiv w:val="1"/>
      <w:marLeft w:val="0"/>
      <w:marRight w:val="0"/>
      <w:marTop w:val="0"/>
      <w:marBottom w:val="0"/>
      <w:divBdr>
        <w:top w:val="none" w:sz="0" w:space="0" w:color="auto"/>
        <w:left w:val="none" w:sz="0" w:space="0" w:color="auto"/>
        <w:bottom w:val="none" w:sz="0" w:space="0" w:color="auto"/>
        <w:right w:val="none" w:sz="0" w:space="0" w:color="auto"/>
      </w:divBdr>
      <w:divsChild>
        <w:div w:id="1994068039">
          <w:marLeft w:val="547"/>
          <w:marRight w:val="0"/>
          <w:marTop w:val="115"/>
          <w:marBottom w:val="0"/>
          <w:divBdr>
            <w:top w:val="none" w:sz="0" w:space="0" w:color="auto"/>
            <w:left w:val="none" w:sz="0" w:space="0" w:color="auto"/>
            <w:bottom w:val="none" w:sz="0" w:space="0" w:color="auto"/>
            <w:right w:val="none" w:sz="0" w:space="0" w:color="auto"/>
          </w:divBdr>
        </w:div>
        <w:div w:id="180631227">
          <w:marLeft w:val="1166"/>
          <w:marRight w:val="0"/>
          <w:marTop w:val="96"/>
          <w:marBottom w:val="0"/>
          <w:divBdr>
            <w:top w:val="none" w:sz="0" w:space="0" w:color="auto"/>
            <w:left w:val="none" w:sz="0" w:space="0" w:color="auto"/>
            <w:bottom w:val="none" w:sz="0" w:space="0" w:color="auto"/>
            <w:right w:val="none" w:sz="0" w:space="0" w:color="auto"/>
          </w:divBdr>
        </w:div>
        <w:div w:id="837694655">
          <w:marLeft w:val="1166"/>
          <w:marRight w:val="0"/>
          <w:marTop w:val="96"/>
          <w:marBottom w:val="0"/>
          <w:divBdr>
            <w:top w:val="none" w:sz="0" w:space="0" w:color="auto"/>
            <w:left w:val="none" w:sz="0" w:space="0" w:color="auto"/>
            <w:bottom w:val="none" w:sz="0" w:space="0" w:color="auto"/>
            <w:right w:val="none" w:sz="0" w:space="0" w:color="auto"/>
          </w:divBdr>
        </w:div>
        <w:div w:id="161089118">
          <w:marLeft w:val="1166"/>
          <w:marRight w:val="0"/>
          <w:marTop w:val="96"/>
          <w:marBottom w:val="0"/>
          <w:divBdr>
            <w:top w:val="none" w:sz="0" w:space="0" w:color="auto"/>
            <w:left w:val="none" w:sz="0" w:space="0" w:color="auto"/>
            <w:bottom w:val="none" w:sz="0" w:space="0" w:color="auto"/>
            <w:right w:val="none" w:sz="0" w:space="0" w:color="auto"/>
          </w:divBdr>
        </w:div>
        <w:div w:id="1425685598">
          <w:marLeft w:val="547"/>
          <w:marRight w:val="0"/>
          <w:marTop w:val="115"/>
          <w:marBottom w:val="0"/>
          <w:divBdr>
            <w:top w:val="none" w:sz="0" w:space="0" w:color="auto"/>
            <w:left w:val="none" w:sz="0" w:space="0" w:color="auto"/>
            <w:bottom w:val="none" w:sz="0" w:space="0" w:color="auto"/>
            <w:right w:val="none" w:sz="0" w:space="0" w:color="auto"/>
          </w:divBdr>
        </w:div>
        <w:div w:id="1816020948">
          <w:marLeft w:val="1166"/>
          <w:marRight w:val="0"/>
          <w:marTop w:val="96"/>
          <w:marBottom w:val="0"/>
          <w:divBdr>
            <w:top w:val="none" w:sz="0" w:space="0" w:color="auto"/>
            <w:left w:val="none" w:sz="0" w:space="0" w:color="auto"/>
            <w:bottom w:val="none" w:sz="0" w:space="0" w:color="auto"/>
            <w:right w:val="none" w:sz="0" w:space="0" w:color="auto"/>
          </w:divBdr>
        </w:div>
        <w:div w:id="2043282675">
          <w:marLeft w:val="1166"/>
          <w:marRight w:val="0"/>
          <w:marTop w:val="96"/>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2487478">
      <w:bodyDiv w:val="1"/>
      <w:marLeft w:val="0"/>
      <w:marRight w:val="0"/>
      <w:marTop w:val="0"/>
      <w:marBottom w:val="0"/>
      <w:divBdr>
        <w:top w:val="none" w:sz="0" w:space="0" w:color="auto"/>
        <w:left w:val="none" w:sz="0" w:space="0" w:color="auto"/>
        <w:bottom w:val="none" w:sz="0" w:space="0" w:color="auto"/>
        <w:right w:val="none" w:sz="0" w:space="0" w:color="auto"/>
      </w:divBdr>
      <w:divsChild>
        <w:div w:id="1001157398">
          <w:marLeft w:val="547"/>
          <w:marRight w:val="0"/>
          <w:marTop w:val="130"/>
          <w:marBottom w:val="0"/>
          <w:divBdr>
            <w:top w:val="none" w:sz="0" w:space="0" w:color="auto"/>
            <w:left w:val="none" w:sz="0" w:space="0" w:color="auto"/>
            <w:bottom w:val="none" w:sz="0" w:space="0" w:color="auto"/>
            <w:right w:val="none" w:sz="0" w:space="0" w:color="auto"/>
          </w:divBdr>
        </w:div>
        <w:div w:id="431436496">
          <w:marLeft w:val="1166"/>
          <w:marRight w:val="0"/>
          <w:marTop w:val="115"/>
          <w:marBottom w:val="0"/>
          <w:divBdr>
            <w:top w:val="none" w:sz="0" w:space="0" w:color="auto"/>
            <w:left w:val="none" w:sz="0" w:space="0" w:color="auto"/>
            <w:bottom w:val="none" w:sz="0" w:space="0" w:color="auto"/>
            <w:right w:val="none" w:sz="0" w:space="0" w:color="auto"/>
          </w:divBdr>
        </w:div>
        <w:div w:id="1423992584">
          <w:marLeft w:val="1166"/>
          <w:marRight w:val="0"/>
          <w:marTop w:val="115"/>
          <w:marBottom w:val="0"/>
          <w:divBdr>
            <w:top w:val="none" w:sz="0" w:space="0" w:color="auto"/>
            <w:left w:val="none" w:sz="0" w:space="0" w:color="auto"/>
            <w:bottom w:val="none" w:sz="0" w:space="0" w:color="auto"/>
            <w:right w:val="none" w:sz="0" w:space="0" w:color="auto"/>
          </w:divBdr>
        </w:div>
        <w:div w:id="1530022895">
          <w:marLeft w:val="547"/>
          <w:marRight w:val="0"/>
          <w:marTop w:val="130"/>
          <w:marBottom w:val="0"/>
          <w:divBdr>
            <w:top w:val="none" w:sz="0" w:space="0" w:color="auto"/>
            <w:left w:val="none" w:sz="0" w:space="0" w:color="auto"/>
            <w:bottom w:val="none" w:sz="0" w:space="0" w:color="auto"/>
            <w:right w:val="none" w:sz="0" w:space="0" w:color="auto"/>
          </w:divBdr>
        </w:div>
        <w:div w:id="84231051">
          <w:marLeft w:val="1166"/>
          <w:marRight w:val="0"/>
          <w:marTop w:val="115"/>
          <w:marBottom w:val="0"/>
          <w:divBdr>
            <w:top w:val="none" w:sz="0" w:space="0" w:color="auto"/>
            <w:left w:val="none" w:sz="0" w:space="0" w:color="auto"/>
            <w:bottom w:val="none" w:sz="0" w:space="0" w:color="auto"/>
            <w:right w:val="none" w:sz="0" w:space="0" w:color="auto"/>
          </w:divBdr>
        </w:div>
        <w:div w:id="917862548">
          <w:marLeft w:val="547"/>
          <w:marRight w:val="0"/>
          <w:marTop w:val="130"/>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8948915">
      <w:bodyDiv w:val="1"/>
      <w:marLeft w:val="0"/>
      <w:marRight w:val="0"/>
      <w:marTop w:val="0"/>
      <w:marBottom w:val="0"/>
      <w:divBdr>
        <w:top w:val="none" w:sz="0" w:space="0" w:color="auto"/>
        <w:left w:val="none" w:sz="0" w:space="0" w:color="auto"/>
        <w:bottom w:val="none" w:sz="0" w:space="0" w:color="auto"/>
        <w:right w:val="none" w:sz="0" w:space="0" w:color="auto"/>
      </w:divBdr>
      <w:divsChild>
        <w:div w:id="890725030">
          <w:marLeft w:val="1080"/>
          <w:marRight w:val="0"/>
          <w:marTop w:val="100"/>
          <w:marBottom w:val="0"/>
          <w:divBdr>
            <w:top w:val="none" w:sz="0" w:space="0" w:color="auto"/>
            <w:left w:val="none" w:sz="0" w:space="0" w:color="auto"/>
            <w:bottom w:val="none" w:sz="0" w:space="0" w:color="auto"/>
            <w:right w:val="none" w:sz="0" w:space="0" w:color="auto"/>
          </w:divBdr>
        </w:div>
        <w:div w:id="1261377451">
          <w:marLeft w:val="1800"/>
          <w:marRight w:val="0"/>
          <w:marTop w:val="1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BB6A6-F36D-434E-9438-43CC4C3EA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2725</Words>
  <Characters>15536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2019-09-05T10:01:00Z</dcterms:created>
  <dcterms:modified xsi:type="dcterms:W3CDTF">2020-05-14T15:14:00Z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